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8C3" w:rsidRPr="009C7AB1" w:rsidRDefault="009B08C3" w:rsidP="00757918">
      <w:pPr>
        <w:tabs>
          <w:tab w:val="left" w:pos="708"/>
          <w:tab w:val="center" w:pos="4320"/>
          <w:tab w:val="right" w:pos="9360"/>
        </w:tabs>
        <w:overflowPunct w:val="0"/>
        <w:autoSpaceDE w:val="0"/>
        <w:autoSpaceDN w:val="0"/>
        <w:adjustRightInd w:val="0"/>
        <w:spacing w:after="0" w:line="240" w:lineRule="auto"/>
        <w:jc w:val="both"/>
        <w:rPr>
          <w:rFonts w:ascii="Arial" w:hAnsi="Arial" w:cs="Arial"/>
          <w:b/>
          <w:lang w:val="fr-FR"/>
        </w:rPr>
      </w:pPr>
      <w:r w:rsidRPr="009C7AB1">
        <w:rPr>
          <w:rFonts w:ascii="Arial" w:hAnsi="Arial" w:cs="Arial"/>
          <w:b/>
          <w:lang w:val="fr-FR"/>
        </w:rPr>
        <w:t>REPUBLIQUE DU TCHAD</w:t>
      </w:r>
      <w:r w:rsidRPr="009C7AB1">
        <w:rPr>
          <w:rFonts w:ascii="Arial" w:hAnsi="Arial" w:cs="Arial"/>
          <w:b/>
          <w:lang w:val="fr-FR"/>
        </w:rPr>
        <w:tab/>
      </w:r>
      <w:r w:rsidRPr="009C7AB1">
        <w:rPr>
          <w:rFonts w:ascii="Arial" w:hAnsi="Arial" w:cs="Arial"/>
          <w:b/>
          <w:lang w:val="fr-FR"/>
        </w:rPr>
        <w:tab/>
        <w:t xml:space="preserve">          </w:t>
      </w:r>
      <w:r>
        <w:rPr>
          <w:rFonts w:ascii="Arial" w:hAnsi="Arial" w:cs="Arial"/>
          <w:b/>
          <w:lang w:val="fr-FR"/>
        </w:rPr>
        <w:t xml:space="preserve">   </w:t>
      </w:r>
      <w:r w:rsidRPr="009C7AB1">
        <w:rPr>
          <w:rFonts w:ascii="Arial" w:hAnsi="Arial" w:cs="Arial"/>
          <w:b/>
          <w:lang w:val="fr-FR"/>
        </w:rPr>
        <w:t xml:space="preserve">  </w:t>
      </w:r>
      <w:r>
        <w:rPr>
          <w:rFonts w:ascii="Arial" w:hAnsi="Arial" w:cs="Arial"/>
          <w:b/>
          <w:lang w:val="fr-FR"/>
        </w:rPr>
        <w:t xml:space="preserve">    </w:t>
      </w:r>
      <w:r w:rsidRPr="009C7AB1">
        <w:rPr>
          <w:rFonts w:ascii="Arial" w:hAnsi="Arial" w:cs="Arial"/>
          <w:b/>
          <w:lang w:val="fr-FR"/>
        </w:rPr>
        <w:t xml:space="preserve"> UNITE– TRAVAIL – PROGRES</w:t>
      </w:r>
    </w:p>
    <w:p w:rsidR="009B08C3" w:rsidRPr="009C7AB1" w:rsidRDefault="009B08C3" w:rsidP="00757918">
      <w:pPr>
        <w:spacing w:after="0" w:line="240" w:lineRule="auto"/>
        <w:ind w:left="28" w:firstLine="708"/>
        <w:rPr>
          <w:rFonts w:ascii="Arial" w:hAnsi="Arial" w:cs="Arial"/>
          <w:b/>
          <w:lang w:val="fr-FR"/>
        </w:rPr>
      </w:pPr>
      <w:r w:rsidRPr="009C7AB1">
        <w:rPr>
          <w:rFonts w:ascii="Arial" w:hAnsi="Arial" w:cs="Arial"/>
          <w:b/>
          <w:lang w:val="fr-FR"/>
        </w:rPr>
        <w:t xml:space="preserve">   -------</w:t>
      </w:r>
      <w:r w:rsidRPr="009C7AB1">
        <w:rPr>
          <w:rFonts w:ascii="Arial" w:hAnsi="Arial" w:cs="Arial"/>
          <w:b/>
          <w:lang w:val="fr-FR"/>
        </w:rPr>
        <w:tab/>
      </w:r>
      <w:r w:rsidRPr="009C7AB1">
        <w:rPr>
          <w:rFonts w:ascii="Arial" w:hAnsi="Arial" w:cs="Arial"/>
          <w:b/>
          <w:lang w:val="fr-FR"/>
        </w:rPr>
        <w:tab/>
      </w:r>
      <w:r w:rsidRPr="009C7AB1">
        <w:rPr>
          <w:rFonts w:ascii="Arial" w:hAnsi="Arial" w:cs="Arial"/>
          <w:b/>
          <w:lang w:val="fr-FR"/>
        </w:rPr>
        <w:tab/>
      </w:r>
      <w:r w:rsidRPr="009C7AB1">
        <w:rPr>
          <w:rFonts w:ascii="Arial" w:hAnsi="Arial" w:cs="Arial"/>
          <w:b/>
          <w:lang w:val="fr-FR"/>
        </w:rPr>
        <w:tab/>
      </w:r>
      <w:r w:rsidRPr="009C7AB1">
        <w:rPr>
          <w:rFonts w:ascii="Arial" w:hAnsi="Arial" w:cs="Arial"/>
          <w:b/>
          <w:lang w:val="fr-FR"/>
        </w:rPr>
        <w:tab/>
        <w:t xml:space="preserve">                  </w:t>
      </w:r>
      <w:r>
        <w:rPr>
          <w:rFonts w:ascii="Arial" w:hAnsi="Arial" w:cs="Arial"/>
          <w:b/>
          <w:lang w:val="fr-FR"/>
        </w:rPr>
        <w:t xml:space="preserve">      </w:t>
      </w:r>
      <w:r w:rsidRPr="009C7AB1">
        <w:rPr>
          <w:rFonts w:ascii="Arial" w:hAnsi="Arial" w:cs="Arial"/>
          <w:b/>
          <w:lang w:val="fr-FR"/>
        </w:rPr>
        <w:t xml:space="preserve"> -----------</w:t>
      </w:r>
    </w:p>
    <w:p w:rsidR="009B08C3" w:rsidRPr="009C7AB1" w:rsidRDefault="009B08C3" w:rsidP="00757918">
      <w:pPr>
        <w:spacing w:after="0" w:line="240" w:lineRule="auto"/>
        <w:rPr>
          <w:rFonts w:ascii="Arial" w:hAnsi="Arial" w:cs="Arial"/>
          <w:b/>
        </w:rPr>
      </w:pPr>
      <w:r w:rsidRPr="009C7AB1">
        <w:rPr>
          <w:rFonts w:ascii="Arial" w:hAnsi="Arial" w:cs="Arial"/>
          <w:b/>
        </w:rPr>
        <w:t xml:space="preserve">CONSEIL MILITAIRE DE TRANSITION </w:t>
      </w:r>
    </w:p>
    <w:p w:rsidR="009B08C3" w:rsidRPr="009C7AB1" w:rsidRDefault="009B08C3" w:rsidP="00757918">
      <w:pPr>
        <w:spacing w:after="0" w:line="240" w:lineRule="auto"/>
        <w:ind w:left="28"/>
        <w:rPr>
          <w:rFonts w:ascii="Arial" w:hAnsi="Arial" w:cs="Arial"/>
          <w:b/>
          <w:lang w:val="fr-FR"/>
        </w:rPr>
      </w:pPr>
      <w:r w:rsidRPr="009C7AB1">
        <w:rPr>
          <w:rFonts w:ascii="Arial" w:eastAsia="MS Mincho" w:hAnsi="Arial" w:cs="Arial"/>
          <w:b/>
          <w:lang w:val="fr-FR"/>
        </w:rPr>
        <w:t xml:space="preserve">           -------------</w:t>
      </w:r>
    </w:p>
    <w:p w:rsidR="009B08C3" w:rsidRPr="009C7AB1" w:rsidRDefault="009B08C3" w:rsidP="00757918">
      <w:pPr>
        <w:spacing w:after="0" w:line="240" w:lineRule="auto"/>
        <w:ind w:left="28"/>
        <w:rPr>
          <w:rFonts w:ascii="Arial" w:hAnsi="Arial" w:cs="Arial"/>
          <w:b/>
          <w:lang w:val="fr-FR"/>
        </w:rPr>
      </w:pPr>
      <w:r w:rsidRPr="009C7AB1">
        <w:rPr>
          <w:rFonts w:ascii="Arial" w:hAnsi="Arial" w:cs="Arial"/>
          <w:b/>
          <w:lang w:val="fr-FR"/>
        </w:rPr>
        <w:t xml:space="preserve">PRESIDENCE DU CONSEIL </w:t>
      </w:r>
    </w:p>
    <w:p w:rsidR="009B08C3" w:rsidRPr="009C7AB1" w:rsidRDefault="009B08C3" w:rsidP="00757918">
      <w:pPr>
        <w:spacing w:after="0" w:line="240" w:lineRule="auto"/>
        <w:ind w:left="28" w:firstLine="708"/>
        <w:rPr>
          <w:rFonts w:ascii="Arial" w:hAnsi="Arial" w:cs="Arial"/>
          <w:b/>
          <w:lang w:val="fr-FR"/>
        </w:rPr>
      </w:pPr>
      <w:r w:rsidRPr="009C7AB1">
        <w:rPr>
          <w:rFonts w:ascii="Arial" w:hAnsi="Arial" w:cs="Arial"/>
          <w:b/>
          <w:lang w:val="fr-FR"/>
        </w:rPr>
        <w:t xml:space="preserve">   -------</w:t>
      </w:r>
    </w:p>
    <w:p w:rsidR="009B08C3" w:rsidRPr="009C7AB1" w:rsidRDefault="009B08C3" w:rsidP="00757918">
      <w:pPr>
        <w:spacing w:after="0" w:line="240" w:lineRule="auto"/>
        <w:rPr>
          <w:rFonts w:ascii="Arial" w:hAnsi="Arial" w:cs="Arial"/>
          <w:b/>
          <w:lang w:val="fr-FR"/>
        </w:rPr>
      </w:pPr>
      <w:r w:rsidRPr="009C7AB1">
        <w:rPr>
          <w:rFonts w:ascii="Arial" w:hAnsi="Arial" w:cs="Arial"/>
          <w:b/>
          <w:lang w:val="fr-FR"/>
        </w:rPr>
        <w:t>PRIMATURE</w:t>
      </w:r>
    </w:p>
    <w:p w:rsidR="009B08C3" w:rsidRPr="009C7AB1" w:rsidRDefault="009B08C3" w:rsidP="00757918">
      <w:pPr>
        <w:spacing w:after="0" w:line="240" w:lineRule="auto"/>
        <w:ind w:left="28"/>
        <w:rPr>
          <w:rFonts w:ascii="Arial" w:eastAsia="MS Mincho" w:hAnsi="Arial" w:cs="Arial"/>
          <w:b/>
          <w:lang w:val="fr-FR"/>
        </w:rPr>
      </w:pPr>
      <w:r w:rsidRPr="009C7AB1">
        <w:rPr>
          <w:rFonts w:ascii="Arial" w:eastAsia="MS Mincho" w:hAnsi="Arial" w:cs="Arial"/>
          <w:b/>
          <w:lang w:val="fr-FR"/>
        </w:rPr>
        <w:t xml:space="preserve">             -------------</w:t>
      </w:r>
    </w:p>
    <w:p w:rsidR="009B08C3" w:rsidRPr="00A92F3B" w:rsidRDefault="009B08C3" w:rsidP="00757918">
      <w:pPr>
        <w:spacing w:after="0" w:line="240" w:lineRule="auto"/>
        <w:jc w:val="both"/>
        <w:rPr>
          <w:rFonts w:ascii="Bookman Old Style" w:eastAsiaTheme="minorEastAsia" w:hAnsi="Bookman Old Style"/>
          <w:sz w:val="24"/>
          <w:szCs w:val="24"/>
          <w:lang w:val="fr-FR" w:eastAsia="fr-FR"/>
        </w:rPr>
      </w:pPr>
      <w:r w:rsidRPr="009C7AB1">
        <w:rPr>
          <w:rFonts w:ascii="Arial" w:eastAsia="Times New Roman" w:hAnsi="Arial" w:cs="Arial"/>
          <w:b/>
          <w:bCs/>
          <w:lang w:val="fr-FR"/>
        </w:rPr>
        <w:t>MINISTERE DU PETROLE ET DE L’ENERGIE</w:t>
      </w:r>
      <w:r>
        <w:rPr>
          <w:rFonts w:ascii="Arial" w:eastAsia="Times New Roman" w:hAnsi="Arial" w:cs="Arial"/>
          <w:b/>
          <w:bCs/>
          <w:lang w:val="fr-FR"/>
        </w:rPr>
        <w:t xml:space="preserve">           </w:t>
      </w:r>
      <w:r w:rsidRPr="009C7AB1">
        <w:rPr>
          <w:rFonts w:ascii="Arial" w:eastAsia="Times New Roman" w:hAnsi="Arial" w:cs="Arial"/>
          <w:b/>
          <w:bCs/>
          <w:lang w:val="fr-FR"/>
        </w:rPr>
        <w:t xml:space="preserve"> </w:t>
      </w:r>
      <w:r>
        <w:rPr>
          <w:rFonts w:ascii="Arial" w:eastAsia="Times New Roman" w:hAnsi="Arial" w:cs="Arial"/>
          <w:b/>
          <w:bCs/>
          <w:lang w:val="fr-FR"/>
        </w:rPr>
        <w:t xml:space="preserve">         </w:t>
      </w:r>
      <w:r w:rsidRPr="009C7AB1">
        <w:rPr>
          <w:rFonts w:ascii="Arial" w:eastAsia="Times New Roman" w:hAnsi="Arial" w:cs="Arial"/>
          <w:b/>
          <w:bCs/>
          <w:lang w:val="fr-FR"/>
        </w:rPr>
        <w:tab/>
        <w:t xml:space="preserve"> </w:t>
      </w:r>
    </w:p>
    <w:p w:rsidR="009B08C3" w:rsidRPr="009C7AB1" w:rsidRDefault="009B08C3" w:rsidP="00757918">
      <w:pPr>
        <w:spacing w:after="0" w:line="240" w:lineRule="auto"/>
        <w:ind w:left="28"/>
        <w:rPr>
          <w:rFonts w:ascii="Arial" w:eastAsia="MS Mincho" w:hAnsi="Arial" w:cs="Arial"/>
          <w:b/>
          <w:lang w:val="fr-FR"/>
        </w:rPr>
      </w:pPr>
      <w:r w:rsidRPr="009C7AB1">
        <w:rPr>
          <w:rFonts w:ascii="Arial" w:eastAsia="MS Mincho" w:hAnsi="Arial" w:cs="Arial"/>
          <w:b/>
          <w:lang w:val="fr-FR"/>
        </w:rPr>
        <w:t xml:space="preserve">             -------------</w:t>
      </w:r>
    </w:p>
    <w:p w:rsidR="009B08C3" w:rsidRPr="009C7AB1" w:rsidRDefault="009B08C3" w:rsidP="00757918">
      <w:pPr>
        <w:tabs>
          <w:tab w:val="left" w:pos="708"/>
          <w:tab w:val="center" w:pos="4320"/>
          <w:tab w:val="right" w:pos="9360"/>
        </w:tabs>
        <w:overflowPunct w:val="0"/>
        <w:autoSpaceDE w:val="0"/>
        <w:autoSpaceDN w:val="0"/>
        <w:adjustRightInd w:val="0"/>
        <w:spacing w:after="0" w:line="240" w:lineRule="auto"/>
        <w:jc w:val="both"/>
        <w:rPr>
          <w:rFonts w:ascii="Arial" w:eastAsia="MS Mincho" w:hAnsi="Arial" w:cs="Arial"/>
          <w:b/>
          <w:lang w:val="fr-FR"/>
        </w:rPr>
      </w:pPr>
      <w:r w:rsidRPr="009C7AB1">
        <w:rPr>
          <w:rFonts w:ascii="Arial" w:eastAsia="MS Mincho" w:hAnsi="Arial" w:cs="Arial"/>
          <w:b/>
          <w:lang w:val="fr-FR"/>
        </w:rPr>
        <w:t xml:space="preserve"> HAUT COMITE NATIONAL</w:t>
      </w:r>
      <w:r>
        <w:rPr>
          <w:rFonts w:ascii="Arial" w:eastAsia="MS Mincho" w:hAnsi="Arial" w:cs="Arial"/>
          <w:b/>
          <w:lang w:val="fr-FR"/>
        </w:rPr>
        <w:t xml:space="preserve"> DE L’ITIE</w:t>
      </w:r>
      <w:r w:rsidRPr="00A92F3B">
        <w:rPr>
          <w:rFonts w:ascii="Bookman Old Style" w:eastAsiaTheme="minorEastAsia" w:hAnsi="Bookman Old Style"/>
          <w:sz w:val="24"/>
          <w:szCs w:val="24"/>
          <w:lang w:val="fr-FR" w:eastAsia="fr-FR"/>
        </w:rPr>
        <w:t xml:space="preserve"> </w:t>
      </w:r>
      <w:r>
        <w:rPr>
          <w:rFonts w:ascii="Bookman Old Style" w:eastAsiaTheme="minorEastAsia" w:hAnsi="Bookman Old Style"/>
          <w:sz w:val="24"/>
          <w:szCs w:val="24"/>
          <w:lang w:val="fr-FR" w:eastAsia="fr-FR"/>
        </w:rPr>
        <w:t xml:space="preserve">                       </w:t>
      </w:r>
    </w:p>
    <w:p w:rsidR="009B08C3" w:rsidRPr="009C7AB1" w:rsidRDefault="009B08C3" w:rsidP="00757918">
      <w:pPr>
        <w:tabs>
          <w:tab w:val="left" w:pos="708"/>
          <w:tab w:val="center" w:pos="4320"/>
          <w:tab w:val="right" w:pos="9360"/>
        </w:tabs>
        <w:overflowPunct w:val="0"/>
        <w:autoSpaceDE w:val="0"/>
        <w:autoSpaceDN w:val="0"/>
        <w:adjustRightInd w:val="0"/>
        <w:spacing w:after="0" w:line="240" w:lineRule="auto"/>
        <w:ind w:left="28"/>
        <w:jc w:val="both"/>
        <w:rPr>
          <w:rFonts w:ascii="Arial" w:eastAsia="MS Mincho" w:hAnsi="Arial" w:cs="Arial"/>
          <w:b/>
          <w:lang w:val="fr-FR"/>
        </w:rPr>
      </w:pPr>
      <w:r w:rsidRPr="009C7AB1">
        <w:rPr>
          <w:rFonts w:ascii="Arial" w:eastAsia="Times New Roman" w:hAnsi="Arial" w:cs="Arial"/>
          <w:b/>
          <w:lang w:val="fr-FR"/>
        </w:rPr>
        <w:t xml:space="preserve">             --------------</w:t>
      </w:r>
      <w:r w:rsidRPr="009C7AB1">
        <w:rPr>
          <w:rFonts w:ascii="Arial" w:eastAsia="MS Mincho" w:hAnsi="Arial" w:cs="Arial"/>
          <w:b/>
          <w:lang w:val="fr-FR"/>
        </w:rPr>
        <w:t xml:space="preserve">                                    </w:t>
      </w:r>
    </w:p>
    <w:p w:rsidR="009B08C3" w:rsidRDefault="009B08C3" w:rsidP="00BE59C9">
      <w:pPr>
        <w:spacing w:line="240" w:lineRule="auto"/>
        <w:rPr>
          <w:sz w:val="28"/>
          <w:szCs w:val="28"/>
          <w:u w:val="single"/>
        </w:rPr>
      </w:pPr>
      <w:r w:rsidRPr="009C7AB1">
        <w:rPr>
          <w:rFonts w:ascii="Arial" w:hAnsi="Arial" w:cs="Arial"/>
          <w:b/>
          <w:lang w:val="fr-FR"/>
        </w:rPr>
        <w:t xml:space="preserve"> COORDINATION DU SECRETARIAT TECHNIQUE PERMANENT</w:t>
      </w:r>
    </w:p>
    <w:p w:rsidR="00BE59C9" w:rsidRDefault="00BE59C9" w:rsidP="009B08C3">
      <w:pPr>
        <w:jc w:val="center"/>
        <w:rPr>
          <w:rFonts w:ascii="Arial" w:hAnsi="Arial" w:cs="Arial"/>
          <w:b/>
          <w:color w:val="4472C4" w:themeColor="accent5"/>
          <w:sz w:val="36"/>
          <w:szCs w:val="36"/>
          <w:u w:val="single"/>
        </w:rPr>
      </w:pPr>
      <w:r>
        <w:rPr>
          <w:noProof/>
          <w:lang w:eastAsia="fr-CA"/>
        </w:rPr>
        <w:drawing>
          <wp:inline distT="0" distB="0" distL="0" distR="0" wp14:anchorId="77B686CA" wp14:editId="305DE81F">
            <wp:extent cx="5632450" cy="1242204"/>
            <wp:effectExtent l="0" t="0" r="6350" b="0"/>
            <wp:docPr id="3" name="Image 1"/>
            <wp:cNvGraphicFramePr/>
            <a:graphic xmlns:a="http://schemas.openxmlformats.org/drawingml/2006/main">
              <a:graphicData uri="http://schemas.openxmlformats.org/drawingml/2006/picture">
                <pic:pic xmlns:pic="http://schemas.openxmlformats.org/drawingml/2006/picture">
                  <pic:nvPicPr>
                    <pic:cNvPr id="3" name="Image 1"/>
                    <pic:cNvPicPr/>
                  </pic:nvPicPr>
                  <pic:blipFill>
                    <a:blip r:embed="rId9" cstate="print"/>
                    <a:srcRect/>
                    <a:stretch>
                      <a:fillRect/>
                    </a:stretch>
                  </pic:blipFill>
                  <pic:spPr bwMode="auto">
                    <a:xfrm>
                      <a:off x="0" y="0"/>
                      <a:ext cx="5757963" cy="1269885"/>
                    </a:xfrm>
                    <a:prstGeom prst="rect">
                      <a:avLst/>
                    </a:prstGeom>
                    <a:noFill/>
                    <a:ln w="9525">
                      <a:noFill/>
                      <a:miter lim="800000"/>
                      <a:headEnd/>
                      <a:tailEnd/>
                    </a:ln>
                  </pic:spPr>
                </pic:pic>
              </a:graphicData>
            </a:graphic>
          </wp:inline>
        </w:drawing>
      </w:r>
    </w:p>
    <w:p w:rsidR="00BE59C9" w:rsidRDefault="00BE59C9" w:rsidP="009B08C3">
      <w:pPr>
        <w:jc w:val="center"/>
        <w:rPr>
          <w:rFonts w:ascii="Arial" w:hAnsi="Arial" w:cs="Arial"/>
          <w:b/>
          <w:color w:val="4472C4" w:themeColor="accent5"/>
          <w:sz w:val="36"/>
          <w:szCs w:val="36"/>
          <w:u w:val="single"/>
        </w:rPr>
      </w:pPr>
    </w:p>
    <w:p w:rsidR="00644C3E" w:rsidRPr="00780E9A" w:rsidRDefault="00DC28DF" w:rsidP="009B08C3">
      <w:pPr>
        <w:jc w:val="center"/>
        <w:rPr>
          <w:rFonts w:ascii="Arial" w:hAnsi="Arial" w:cs="Arial"/>
          <w:b/>
          <w:color w:val="4472C4" w:themeColor="accent5"/>
          <w:sz w:val="32"/>
          <w:szCs w:val="32"/>
          <w:u w:val="single"/>
        </w:rPr>
      </w:pPr>
      <w:r w:rsidRPr="00780E9A">
        <w:rPr>
          <w:rFonts w:ascii="Arial" w:hAnsi="Arial" w:cs="Arial"/>
          <w:b/>
          <w:color w:val="4472C4" w:themeColor="accent5"/>
          <w:sz w:val="32"/>
          <w:szCs w:val="32"/>
          <w:u w:val="single"/>
        </w:rPr>
        <w:t xml:space="preserve">RAPPORT </w:t>
      </w:r>
      <w:r w:rsidR="00B13466" w:rsidRPr="00780E9A">
        <w:rPr>
          <w:rFonts w:ascii="Arial" w:hAnsi="Arial" w:cs="Arial"/>
          <w:b/>
          <w:color w:val="4472C4" w:themeColor="accent5"/>
          <w:sz w:val="32"/>
          <w:szCs w:val="32"/>
          <w:u w:val="single"/>
        </w:rPr>
        <w:t xml:space="preserve">D’ACTIVITE </w:t>
      </w:r>
      <w:r w:rsidRPr="00780E9A">
        <w:rPr>
          <w:rFonts w:ascii="Arial" w:hAnsi="Arial" w:cs="Arial"/>
          <w:b/>
          <w:color w:val="4472C4" w:themeColor="accent5"/>
          <w:sz w:val="32"/>
          <w:szCs w:val="32"/>
          <w:u w:val="single"/>
        </w:rPr>
        <w:t>DU COMITÉ AD HOC CHARGÉ DU SUIVI DE LA MISE EN ŒUVRE  DES ENGAGEMENTS PRIS PAR LE H</w:t>
      </w:r>
      <w:r w:rsidR="00780E9A" w:rsidRPr="00780E9A">
        <w:rPr>
          <w:rFonts w:ascii="Arial" w:hAnsi="Arial" w:cs="Arial"/>
          <w:b/>
          <w:color w:val="4472C4" w:themeColor="accent5"/>
          <w:sz w:val="32"/>
          <w:szCs w:val="32"/>
          <w:u w:val="single"/>
        </w:rPr>
        <w:t xml:space="preserve">AUT </w:t>
      </w:r>
      <w:r w:rsidRPr="00780E9A">
        <w:rPr>
          <w:rFonts w:ascii="Arial" w:hAnsi="Arial" w:cs="Arial"/>
          <w:b/>
          <w:color w:val="4472C4" w:themeColor="accent5"/>
          <w:sz w:val="32"/>
          <w:szCs w:val="32"/>
          <w:u w:val="single"/>
        </w:rPr>
        <w:t>C</w:t>
      </w:r>
      <w:r w:rsidR="00780E9A" w:rsidRPr="00780E9A">
        <w:rPr>
          <w:rFonts w:ascii="Arial" w:hAnsi="Arial" w:cs="Arial"/>
          <w:b/>
          <w:color w:val="4472C4" w:themeColor="accent5"/>
          <w:sz w:val="32"/>
          <w:szCs w:val="32"/>
          <w:u w:val="single"/>
        </w:rPr>
        <w:t xml:space="preserve">OMITE </w:t>
      </w:r>
      <w:r w:rsidRPr="00780E9A">
        <w:rPr>
          <w:rFonts w:ascii="Arial" w:hAnsi="Arial" w:cs="Arial"/>
          <w:b/>
          <w:color w:val="4472C4" w:themeColor="accent5"/>
          <w:sz w:val="32"/>
          <w:szCs w:val="32"/>
          <w:u w:val="single"/>
        </w:rPr>
        <w:t>N</w:t>
      </w:r>
      <w:r w:rsidR="00780E9A" w:rsidRPr="00780E9A">
        <w:rPr>
          <w:rFonts w:ascii="Arial" w:hAnsi="Arial" w:cs="Arial"/>
          <w:b/>
          <w:color w:val="4472C4" w:themeColor="accent5"/>
          <w:sz w:val="32"/>
          <w:szCs w:val="32"/>
          <w:u w:val="single"/>
        </w:rPr>
        <w:t>ATIONAL ITIE-TCHAD</w:t>
      </w:r>
    </w:p>
    <w:p w:rsidR="009B08C3" w:rsidRPr="009B08C3" w:rsidRDefault="009B08C3" w:rsidP="009B08C3">
      <w:pPr>
        <w:tabs>
          <w:tab w:val="left" w:pos="2568"/>
          <w:tab w:val="center" w:pos="4320"/>
        </w:tabs>
        <w:rPr>
          <w:rFonts w:ascii="Arial" w:hAnsi="Arial" w:cs="Arial"/>
          <w:b/>
          <w:color w:val="4472C4" w:themeColor="accent5"/>
          <w:sz w:val="36"/>
          <w:szCs w:val="36"/>
        </w:rPr>
      </w:pPr>
      <w:r w:rsidRPr="009B08C3">
        <w:rPr>
          <w:rFonts w:ascii="Arial" w:hAnsi="Arial" w:cs="Arial"/>
          <w:b/>
          <w:color w:val="4472C4" w:themeColor="accent5"/>
          <w:sz w:val="36"/>
          <w:szCs w:val="36"/>
        </w:rPr>
        <w:tab/>
      </w:r>
    </w:p>
    <w:p w:rsidR="009B08C3" w:rsidRDefault="009B08C3" w:rsidP="00757918">
      <w:pPr>
        <w:tabs>
          <w:tab w:val="left" w:pos="2568"/>
          <w:tab w:val="center" w:pos="4320"/>
        </w:tabs>
        <w:jc w:val="center"/>
        <w:rPr>
          <w:rFonts w:ascii="Arial" w:hAnsi="Arial" w:cs="Arial"/>
          <w:b/>
          <w:color w:val="4472C4" w:themeColor="accent5"/>
          <w:sz w:val="36"/>
          <w:szCs w:val="36"/>
        </w:rPr>
      </w:pPr>
      <w:r w:rsidRPr="007932D8">
        <w:rPr>
          <w:rFonts w:ascii="Garamond" w:hAnsi="Garamond"/>
          <w:noProof/>
          <w:sz w:val="96"/>
          <w:szCs w:val="96"/>
          <w:lang w:eastAsia="fr-CA"/>
        </w:rPr>
        <w:drawing>
          <wp:inline distT="0" distB="0" distL="0" distR="0" wp14:anchorId="1D9EC71A" wp14:editId="6F49021D">
            <wp:extent cx="2005330" cy="1923690"/>
            <wp:effectExtent l="0" t="0" r="0" b="635"/>
            <wp:docPr id="1" name="Image 2" descr="logo_cmyk"/>
            <wp:cNvGraphicFramePr/>
            <a:graphic xmlns:a="http://schemas.openxmlformats.org/drawingml/2006/main">
              <a:graphicData uri="http://schemas.openxmlformats.org/drawingml/2006/picture">
                <pic:pic xmlns:pic="http://schemas.openxmlformats.org/drawingml/2006/picture">
                  <pic:nvPicPr>
                    <pic:cNvPr id="4101" name="Picture 5" descr="logo_cmyk"/>
                    <pic:cNvPicPr>
                      <a:picLocks noChangeAspect="1" noChangeArrowheads="1"/>
                    </pic:cNvPicPr>
                  </pic:nvPicPr>
                  <pic:blipFill>
                    <a:blip r:embed="rId10" cstate="print">
                      <a:lum bright="-30000" contrast="40000"/>
                    </a:blip>
                    <a:srcRect/>
                    <a:stretch>
                      <a:fillRect/>
                    </a:stretch>
                  </pic:blipFill>
                  <pic:spPr bwMode="auto">
                    <a:xfrm>
                      <a:off x="0" y="0"/>
                      <a:ext cx="2078733" cy="1994105"/>
                    </a:xfrm>
                    <a:prstGeom prst="rect">
                      <a:avLst/>
                    </a:prstGeom>
                    <a:noFill/>
                    <a:ln w="9525">
                      <a:noFill/>
                      <a:miter lim="800000"/>
                      <a:headEnd/>
                      <a:tailEnd/>
                    </a:ln>
                  </pic:spPr>
                </pic:pic>
              </a:graphicData>
            </a:graphic>
          </wp:inline>
        </w:drawing>
      </w:r>
    </w:p>
    <w:p w:rsidR="009B08C3" w:rsidRDefault="009B08C3" w:rsidP="009B08C3">
      <w:pPr>
        <w:tabs>
          <w:tab w:val="left" w:pos="2568"/>
          <w:tab w:val="center" w:pos="4320"/>
        </w:tabs>
        <w:rPr>
          <w:rFonts w:ascii="Arial" w:hAnsi="Arial" w:cs="Arial"/>
          <w:b/>
          <w:color w:val="4472C4" w:themeColor="accent5"/>
          <w:sz w:val="36"/>
          <w:szCs w:val="36"/>
        </w:rPr>
      </w:pPr>
    </w:p>
    <w:p w:rsidR="00757918" w:rsidRDefault="00DC28DF" w:rsidP="00DC28DF">
      <w:pPr>
        <w:tabs>
          <w:tab w:val="left" w:pos="2568"/>
          <w:tab w:val="center" w:pos="4320"/>
        </w:tabs>
        <w:rPr>
          <w:rFonts w:ascii="Arial" w:hAnsi="Arial" w:cs="Arial"/>
          <w:b/>
          <w:color w:val="4472C4" w:themeColor="accent5"/>
          <w:sz w:val="36"/>
          <w:szCs w:val="36"/>
        </w:rPr>
      </w:pPr>
      <w:r>
        <w:rPr>
          <w:rFonts w:ascii="Arial" w:hAnsi="Arial" w:cs="Arial"/>
          <w:b/>
          <w:color w:val="4472C4" w:themeColor="accent5"/>
          <w:sz w:val="36"/>
          <w:szCs w:val="36"/>
        </w:rPr>
        <w:t xml:space="preserve">                                                                    </w:t>
      </w:r>
      <w:r w:rsidR="00381F69">
        <w:rPr>
          <w:rFonts w:ascii="Arial" w:hAnsi="Arial" w:cs="Arial"/>
          <w:b/>
          <w:color w:val="4472C4" w:themeColor="accent5"/>
          <w:sz w:val="36"/>
          <w:szCs w:val="36"/>
        </w:rPr>
        <w:t>Juin 2021</w:t>
      </w:r>
    </w:p>
    <w:sdt>
      <w:sdtPr>
        <w:rPr>
          <w:rFonts w:asciiTheme="minorHAnsi" w:eastAsiaTheme="minorHAnsi" w:hAnsiTheme="minorHAnsi" w:cstheme="minorBidi"/>
          <w:color w:val="auto"/>
          <w:sz w:val="22"/>
          <w:szCs w:val="22"/>
          <w:lang w:val="fr-CA" w:eastAsia="en-US"/>
        </w:rPr>
        <w:id w:val="1938638789"/>
        <w:docPartObj>
          <w:docPartGallery w:val="Table of Contents"/>
          <w:docPartUnique/>
        </w:docPartObj>
      </w:sdtPr>
      <w:sdtEndPr>
        <w:rPr>
          <w:b/>
          <w:bCs/>
        </w:rPr>
      </w:sdtEndPr>
      <w:sdtContent>
        <w:p w:rsidR="008D0DC1" w:rsidRDefault="008D0DC1">
          <w:pPr>
            <w:pStyle w:val="En-ttedetabledesmatires"/>
          </w:pPr>
          <w:r>
            <w:t>Table des matières</w:t>
          </w:r>
        </w:p>
        <w:p w:rsidR="008D0DC1" w:rsidRDefault="008D0DC1">
          <w:pPr>
            <w:pStyle w:val="TM1"/>
            <w:tabs>
              <w:tab w:val="left" w:pos="440"/>
            </w:tabs>
            <w:rPr>
              <w:rFonts w:eastAsiaTheme="minorEastAsia"/>
              <w:noProof/>
              <w:lang w:eastAsia="fr-CA"/>
            </w:rPr>
          </w:pPr>
          <w:r>
            <w:fldChar w:fldCharType="begin"/>
          </w:r>
          <w:r>
            <w:instrText xml:space="preserve"> TOC \o "1-3" \h \z \u </w:instrText>
          </w:r>
          <w:r>
            <w:fldChar w:fldCharType="separate"/>
          </w:r>
          <w:hyperlink w:anchor="_Toc82510241" w:history="1">
            <w:r w:rsidRPr="00FC33D0">
              <w:rPr>
                <w:rStyle w:val="Lienhypertexte"/>
                <w:rFonts w:ascii="Arial" w:hAnsi="Arial" w:cs="Arial"/>
                <w:b/>
                <w:bCs/>
                <w:noProof/>
              </w:rPr>
              <w:t>I-</w:t>
            </w:r>
            <w:r>
              <w:rPr>
                <w:rFonts w:eastAsiaTheme="minorEastAsia"/>
                <w:noProof/>
                <w:lang w:eastAsia="fr-CA"/>
              </w:rPr>
              <w:tab/>
            </w:r>
            <w:r w:rsidRPr="00FC33D0">
              <w:rPr>
                <w:rStyle w:val="Lienhypertexte"/>
                <w:rFonts w:ascii="Arial" w:hAnsi="Arial" w:cs="Arial"/>
                <w:b/>
                <w:bCs/>
                <w:noProof/>
              </w:rPr>
              <w:t>Introduction</w:t>
            </w:r>
            <w:r>
              <w:rPr>
                <w:noProof/>
                <w:webHidden/>
              </w:rPr>
              <w:tab/>
            </w:r>
            <w:r>
              <w:rPr>
                <w:noProof/>
                <w:webHidden/>
              </w:rPr>
              <w:fldChar w:fldCharType="begin"/>
            </w:r>
            <w:r>
              <w:rPr>
                <w:noProof/>
                <w:webHidden/>
              </w:rPr>
              <w:instrText xml:space="preserve"> PAGEREF _Toc82510241 \h </w:instrText>
            </w:r>
            <w:r>
              <w:rPr>
                <w:noProof/>
                <w:webHidden/>
              </w:rPr>
            </w:r>
            <w:r>
              <w:rPr>
                <w:noProof/>
                <w:webHidden/>
              </w:rPr>
              <w:fldChar w:fldCharType="separate"/>
            </w:r>
            <w:r w:rsidR="004D5F34">
              <w:rPr>
                <w:noProof/>
                <w:webHidden/>
              </w:rPr>
              <w:t>2</w:t>
            </w:r>
            <w:r>
              <w:rPr>
                <w:noProof/>
                <w:webHidden/>
              </w:rPr>
              <w:fldChar w:fldCharType="end"/>
            </w:r>
          </w:hyperlink>
        </w:p>
        <w:p w:rsidR="008D0DC1" w:rsidRDefault="00D5010F">
          <w:pPr>
            <w:pStyle w:val="TM1"/>
            <w:tabs>
              <w:tab w:val="left" w:pos="440"/>
            </w:tabs>
            <w:rPr>
              <w:rFonts w:eastAsiaTheme="minorEastAsia"/>
              <w:noProof/>
              <w:lang w:eastAsia="fr-CA"/>
            </w:rPr>
          </w:pPr>
          <w:hyperlink w:anchor="_Toc82510242" w:history="1">
            <w:r w:rsidR="008D0DC1" w:rsidRPr="00FC33D0">
              <w:rPr>
                <w:rStyle w:val="Lienhypertexte"/>
                <w:rFonts w:ascii="Arial" w:hAnsi="Arial" w:cs="Arial"/>
                <w:b/>
                <w:bCs/>
                <w:noProof/>
              </w:rPr>
              <w:t>II-</w:t>
            </w:r>
            <w:r w:rsidR="008D0DC1">
              <w:rPr>
                <w:rFonts w:eastAsiaTheme="minorEastAsia"/>
                <w:noProof/>
                <w:lang w:eastAsia="fr-CA"/>
              </w:rPr>
              <w:tab/>
            </w:r>
            <w:r w:rsidR="008D0DC1" w:rsidRPr="00FC33D0">
              <w:rPr>
                <w:rStyle w:val="Lienhypertexte"/>
                <w:rFonts w:ascii="Arial" w:hAnsi="Arial" w:cs="Arial"/>
                <w:b/>
                <w:bCs/>
                <w:noProof/>
              </w:rPr>
              <w:t>Rappel des engagements du HCN/ITIE</w:t>
            </w:r>
            <w:r w:rsidR="008D0DC1">
              <w:rPr>
                <w:noProof/>
                <w:webHidden/>
              </w:rPr>
              <w:tab/>
            </w:r>
            <w:r w:rsidR="008D0DC1">
              <w:rPr>
                <w:noProof/>
                <w:webHidden/>
              </w:rPr>
              <w:fldChar w:fldCharType="begin"/>
            </w:r>
            <w:r w:rsidR="008D0DC1">
              <w:rPr>
                <w:noProof/>
                <w:webHidden/>
              </w:rPr>
              <w:instrText xml:space="preserve"> PAGEREF _Toc82510242 \h </w:instrText>
            </w:r>
            <w:r w:rsidR="008D0DC1">
              <w:rPr>
                <w:noProof/>
                <w:webHidden/>
              </w:rPr>
            </w:r>
            <w:r w:rsidR="008D0DC1">
              <w:rPr>
                <w:noProof/>
                <w:webHidden/>
              </w:rPr>
              <w:fldChar w:fldCharType="separate"/>
            </w:r>
            <w:r w:rsidR="004D5F34">
              <w:rPr>
                <w:noProof/>
                <w:webHidden/>
              </w:rPr>
              <w:t>2</w:t>
            </w:r>
            <w:r w:rsidR="008D0DC1">
              <w:rPr>
                <w:noProof/>
                <w:webHidden/>
              </w:rPr>
              <w:fldChar w:fldCharType="end"/>
            </w:r>
          </w:hyperlink>
        </w:p>
        <w:p w:rsidR="008D0DC1" w:rsidRDefault="00D5010F">
          <w:pPr>
            <w:pStyle w:val="TM1"/>
            <w:tabs>
              <w:tab w:val="left" w:pos="660"/>
            </w:tabs>
            <w:rPr>
              <w:rFonts w:eastAsiaTheme="minorEastAsia"/>
              <w:noProof/>
              <w:lang w:eastAsia="fr-CA"/>
            </w:rPr>
          </w:pPr>
          <w:hyperlink w:anchor="_Toc82510243" w:history="1">
            <w:r w:rsidR="008D0DC1" w:rsidRPr="00FC33D0">
              <w:rPr>
                <w:rStyle w:val="Lienhypertexte"/>
                <w:rFonts w:ascii="Arial" w:hAnsi="Arial" w:cs="Arial"/>
                <w:b/>
                <w:bCs/>
                <w:noProof/>
              </w:rPr>
              <w:t>III-</w:t>
            </w:r>
            <w:r w:rsidR="008D0DC1">
              <w:rPr>
                <w:rFonts w:eastAsiaTheme="minorEastAsia"/>
                <w:noProof/>
                <w:lang w:eastAsia="fr-CA"/>
              </w:rPr>
              <w:t xml:space="preserve">    </w:t>
            </w:r>
            <w:r w:rsidR="008D0DC1" w:rsidRPr="00FC33D0">
              <w:rPr>
                <w:rStyle w:val="Lienhypertexte"/>
                <w:rFonts w:ascii="Arial" w:hAnsi="Arial" w:cs="Arial"/>
                <w:b/>
                <w:bCs/>
                <w:noProof/>
              </w:rPr>
              <w:t xml:space="preserve">Mise en place d’un Comité Ad hoc </w:t>
            </w:r>
            <w:r w:rsidR="00DD1620">
              <w:rPr>
                <w:rStyle w:val="Lienhypertexte"/>
                <w:rFonts w:ascii="Arial" w:hAnsi="Arial" w:cs="Arial"/>
                <w:b/>
                <w:bCs/>
                <w:noProof/>
              </w:rPr>
              <w:t>et définition de sa mission</w:t>
            </w:r>
            <w:r w:rsidR="008D0DC1">
              <w:rPr>
                <w:noProof/>
                <w:webHidden/>
              </w:rPr>
              <w:tab/>
            </w:r>
            <w:r w:rsidR="008D0DC1">
              <w:rPr>
                <w:noProof/>
                <w:webHidden/>
              </w:rPr>
              <w:fldChar w:fldCharType="begin"/>
            </w:r>
            <w:r w:rsidR="008D0DC1">
              <w:rPr>
                <w:noProof/>
                <w:webHidden/>
              </w:rPr>
              <w:instrText xml:space="preserve"> PAGEREF _Toc82510243 \h </w:instrText>
            </w:r>
            <w:r w:rsidR="008D0DC1">
              <w:rPr>
                <w:noProof/>
                <w:webHidden/>
              </w:rPr>
            </w:r>
            <w:r w:rsidR="008D0DC1">
              <w:rPr>
                <w:noProof/>
                <w:webHidden/>
              </w:rPr>
              <w:fldChar w:fldCharType="separate"/>
            </w:r>
            <w:r w:rsidR="004D5F34">
              <w:rPr>
                <w:noProof/>
                <w:webHidden/>
              </w:rPr>
              <w:t>2</w:t>
            </w:r>
            <w:r w:rsidR="008D0DC1">
              <w:rPr>
                <w:noProof/>
                <w:webHidden/>
              </w:rPr>
              <w:fldChar w:fldCharType="end"/>
            </w:r>
          </w:hyperlink>
        </w:p>
        <w:p w:rsidR="008D0DC1" w:rsidRDefault="00D5010F">
          <w:pPr>
            <w:pStyle w:val="TM1"/>
            <w:tabs>
              <w:tab w:val="left" w:pos="660"/>
            </w:tabs>
            <w:rPr>
              <w:rFonts w:eastAsiaTheme="minorEastAsia"/>
              <w:noProof/>
              <w:lang w:eastAsia="fr-CA"/>
            </w:rPr>
          </w:pPr>
          <w:hyperlink w:anchor="_Toc82510244" w:history="1">
            <w:r w:rsidR="008D0DC1" w:rsidRPr="00FC33D0">
              <w:rPr>
                <w:rStyle w:val="Lienhypertexte"/>
                <w:rFonts w:ascii="Arial" w:hAnsi="Arial" w:cs="Arial"/>
                <w:b/>
                <w:bCs/>
                <w:noProof/>
              </w:rPr>
              <w:t>IV-</w:t>
            </w:r>
            <w:r w:rsidR="008D0DC1">
              <w:rPr>
                <w:rFonts w:eastAsiaTheme="minorEastAsia"/>
                <w:noProof/>
                <w:lang w:eastAsia="fr-CA"/>
              </w:rPr>
              <w:t xml:space="preserve">   </w:t>
            </w:r>
            <w:r w:rsidR="008D0DC1" w:rsidRPr="00FC33D0">
              <w:rPr>
                <w:rStyle w:val="Lienhypertexte"/>
                <w:rFonts w:ascii="Arial" w:hAnsi="Arial" w:cs="Arial"/>
                <w:b/>
                <w:bCs/>
                <w:noProof/>
              </w:rPr>
              <w:t>Appropriation de la mission du Comité et organisation des séances de travail</w:t>
            </w:r>
            <w:r w:rsidR="008D0DC1">
              <w:rPr>
                <w:noProof/>
                <w:webHidden/>
              </w:rPr>
              <w:tab/>
            </w:r>
            <w:r w:rsidR="008D0DC1">
              <w:rPr>
                <w:noProof/>
                <w:webHidden/>
              </w:rPr>
              <w:fldChar w:fldCharType="begin"/>
            </w:r>
            <w:r w:rsidR="008D0DC1">
              <w:rPr>
                <w:noProof/>
                <w:webHidden/>
              </w:rPr>
              <w:instrText xml:space="preserve"> PAGEREF _Toc82510244 \h </w:instrText>
            </w:r>
            <w:r w:rsidR="008D0DC1">
              <w:rPr>
                <w:noProof/>
                <w:webHidden/>
              </w:rPr>
            </w:r>
            <w:r w:rsidR="008D0DC1">
              <w:rPr>
                <w:noProof/>
                <w:webHidden/>
              </w:rPr>
              <w:fldChar w:fldCharType="separate"/>
            </w:r>
            <w:r w:rsidR="004D5F34">
              <w:rPr>
                <w:noProof/>
                <w:webHidden/>
              </w:rPr>
              <w:t>2</w:t>
            </w:r>
            <w:r w:rsidR="008D0DC1">
              <w:rPr>
                <w:noProof/>
                <w:webHidden/>
              </w:rPr>
              <w:fldChar w:fldCharType="end"/>
            </w:r>
          </w:hyperlink>
        </w:p>
        <w:p w:rsidR="008D0DC1" w:rsidRDefault="00D5010F">
          <w:pPr>
            <w:pStyle w:val="TM1"/>
            <w:tabs>
              <w:tab w:val="left" w:pos="660"/>
            </w:tabs>
            <w:rPr>
              <w:rFonts w:eastAsiaTheme="minorEastAsia"/>
              <w:noProof/>
              <w:lang w:eastAsia="fr-CA"/>
            </w:rPr>
          </w:pPr>
          <w:hyperlink w:anchor="_Toc82510245" w:history="1">
            <w:r w:rsidR="008D0DC1" w:rsidRPr="00FC33D0">
              <w:rPr>
                <w:rStyle w:val="Lienhypertexte"/>
                <w:rFonts w:ascii="Arial" w:hAnsi="Arial" w:cs="Arial"/>
                <w:b/>
                <w:noProof/>
              </w:rPr>
              <w:t>VI-</w:t>
            </w:r>
            <w:r w:rsidR="008D0DC1">
              <w:rPr>
                <w:rFonts w:eastAsiaTheme="minorEastAsia"/>
                <w:noProof/>
                <w:lang w:eastAsia="fr-CA"/>
              </w:rPr>
              <w:t xml:space="preserve">   </w:t>
            </w:r>
            <w:r w:rsidR="008D0DC1" w:rsidRPr="00FC33D0">
              <w:rPr>
                <w:rStyle w:val="Lienhypertexte"/>
                <w:rFonts w:ascii="Arial" w:hAnsi="Arial" w:cs="Arial"/>
                <w:b/>
                <w:noProof/>
              </w:rPr>
              <w:t>Difficultés rencontrées</w:t>
            </w:r>
            <w:r w:rsidR="008D0DC1">
              <w:rPr>
                <w:noProof/>
                <w:webHidden/>
              </w:rPr>
              <w:tab/>
            </w:r>
            <w:r w:rsidR="008D0DC1">
              <w:rPr>
                <w:noProof/>
                <w:webHidden/>
              </w:rPr>
              <w:fldChar w:fldCharType="begin"/>
            </w:r>
            <w:r w:rsidR="008D0DC1">
              <w:rPr>
                <w:noProof/>
                <w:webHidden/>
              </w:rPr>
              <w:instrText xml:space="preserve"> PAGEREF _Toc82510245 \h </w:instrText>
            </w:r>
            <w:r w:rsidR="008D0DC1">
              <w:rPr>
                <w:noProof/>
                <w:webHidden/>
              </w:rPr>
            </w:r>
            <w:r w:rsidR="008D0DC1">
              <w:rPr>
                <w:noProof/>
                <w:webHidden/>
              </w:rPr>
              <w:fldChar w:fldCharType="separate"/>
            </w:r>
            <w:r w:rsidR="004D5F34">
              <w:rPr>
                <w:noProof/>
                <w:webHidden/>
              </w:rPr>
              <w:t>2</w:t>
            </w:r>
            <w:r w:rsidR="008D0DC1">
              <w:rPr>
                <w:noProof/>
                <w:webHidden/>
              </w:rPr>
              <w:fldChar w:fldCharType="end"/>
            </w:r>
          </w:hyperlink>
        </w:p>
        <w:p w:rsidR="008D0DC1" w:rsidRDefault="00D5010F">
          <w:pPr>
            <w:pStyle w:val="TM1"/>
            <w:tabs>
              <w:tab w:val="left" w:pos="660"/>
            </w:tabs>
            <w:rPr>
              <w:rFonts w:eastAsiaTheme="minorEastAsia"/>
              <w:noProof/>
              <w:lang w:eastAsia="fr-CA"/>
            </w:rPr>
          </w:pPr>
          <w:hyperlink w:anchor="_Toc82510246" w:history="1">
            <w:r w:rsidR="008D0DC1" w:rsidRPr="00FC33D0">
              <w:rPr>
                <w:rStyle w:val="Lienhypertexte"/>
                <w:rFonts w:ascii="Arial" w:hAnsi="Arial" w:cs="Arial"/>
                <w:b/>
                <w:bCs/>
                <w:noProof/>
              </w:rPr>
              <w:t>VII-</w:t>
            </w:r>
            <w:r w:rsidR="008D0DC1">
              <w:rPr>
                <w:rFonts w:eastAsiaTheme="minorEastAsia"/>
                <w:noProof/>
                <w:lang w:eastAsia="fr-CA"/>
              </w:rPr>
              <w:t xml:space="preserve">  </w:t>
            </w:r>
            <w:r w:rsidR="008D0DC1" w:rsidRPr="00FC33D0">
              <w:rPr>
                <w:rStyle w:val="Lienhypertexte"/>
                <w:rFonts w:ascii="Arial" w:hAnsi="Arial" w:cs="Arial"/>
                <w:b/>
                <w:bCs/>
                <w:noProof/>
              </w:rPr>
              <w:t>Suggestions et perspectives</w:t>
            </w:r>
            <w:r w:rsidR="008D0DC1">
              <w:rPr>
                <w:noProof/>
                <w:webHidden/>
              </w:rPr>
              <w:tab/>
            </w:r>
            <w:r w:rsidR="008D0DC1">
              <w:rPr>
                <w:noProof/>
                <w:webHidden/>
              </w:rPr>
              <w:fldChar w:fldCharType="begin"/>
            </w:r>
            <w:r w:rsidR="008D0DC1">
              <w:rPr>
                <w:noProof/>
                <w:webHidden/>
              </w:rPr>
              <w:instrText xml:space="preserve"> PAGEREF _Toc82510246 \h </w:instrText>
            </w:r>
            <w:r w:rsidR="008D0DC1">
              <w:rPr>
                <w:noProof/>
                <w:webHidden/>
              </w:rPr>
            </w:r>
            <w:r w:rsidR="008D0DC1">
              <w:rPr>
                <w:noProof/>
                <w:webHidden/>
              </w:rPr>
              <w:fldChar w:fldCharType="separate"/>
            </w:r>
            <w:r w:rsidR="004D5F34">
              <w:rPr>
                <w:noProof/>
                <w:webHidden/>
              </w:rPr>
              <w:t>2</w:t>
            </w:r>
            <w:r w:rsidR="008D0DC1">
              <w:rPr>
                <w:noProof/>
                <w:webHidden/>
              </w:rPr>
              <w:fldChar w:fldCharType="end"/>
            </w:r>
          </w:hyperlink>
        </w:p>
        <w:p w:rsidR="008D0DC1" w:rsidRDefault="00D5010F">
          <w:pPr>
            <w:pStyle w:val="TM1"/>
            <w:tabs>
              <w:tab w:val="left" w:pos="660"/>
            </w:tabs>
            <w:rPr>
              <w:rFonts w:eastAsiaTheme="minorEastAsia"/>
              <w:noProof/>
              <w:lang w:eastAsia="fr-CA"/>
            </w:rPr>
          </w:pPr>
          <w:hyperlink w:anchor="_Toc82510247" w:history="1">
            <w:r w:rsidR="008D0DC1" w:rsidRPr="00FC33D0">
              <w:rPr>
                <w:rStyle w:val="Lienhypertexte"/>
                <w:rFonts w:ascii="Arial" w:hAnsi="Arial" w:cs="Arial"/>
                <w:b/>
                <w:bCs/>
                <w:noProof/>
              </w:rPr>
              <w:t>VIII-</w:t>
            </w:r>
            <w:r w:rsidR="008D0DC1">
              <w:rPr>
                <w:rFonts w:eastAsiaTheme="minorEastAsia"/>
                <w:noProof/>
                <w:lang w:eastAsia="fr-CA"/>
              </w:rPr>
              <w:t xml:space="preserve"> </w:t>
            </w:r>
            <w:r w:rsidR="008D0DC1" w:rsidRPr="00FC33D0">
              <w:rPr>
                <w:rStyle w:val="Lienhypertexte"/>
                <w:rFonts w:ascii="Arial" w:hAnsi="Arial" w:cs="Arial"/>
                <w:b/>
                <w:bCs/>
                <w:noProof/>
              </w:rPr>
              <w:t>Conclusion</w:t>
            </w:r>
            <w:r w:rsidR="008D0DC1">
              <w:rPr>
                <w:noProof/>
                <w:webHidden/>
              </w:rPr>
              <w:tab/>
            </w:r>
            <w:r w:rsidR="008D0DC1">
              <w:rPr>
                <w:noProof/>
                <w:webHidden/>
              </w:rPr>
              <w:fldChar w:fldCharType="begin"/>
            </w:r>
            <w:r w:rsidR="008D0DC1">
              <w:rPr>
                <w:noProof/>
                <w:webHidden/>
              </w:rPr>
              <w:instrText xml:space="preserve"> PAGEREF _Toc82510247 \h </w:instrText>
            </w:r>
            <w:r w:rsidR="008D0DC1">
              <w:rPr>
                <w:noProof/>
                <w:webHidden/>
              </w:rPr>
            </w:r>
            <w:r w:rsidR="008D0DC1">
              <w:rPr>
                <w:noProof/>
                <w:webHidden/>
              </w:rPr>
              <w:fldChar w:fldCharType="separate"/>
            </w:r>
            <w:r w:rsidR="004D5F34">
              <w:rPr>
                <w:noProof/>
                <w:webHidden/>
              </w:rPr>
              <w:t>2</w:t>
            </w:r>
            <w:r w:rsidR="008D0DC1">
              <w:rPr>
                <w:noProof/>
                <w:webHidden/>
              </w:rPr>
              <w:fldChar w:fldCharType="end"/>
            </w:r>
          </w:hyperlink>
        </w:p>
        <w:p w:rsidR="008D0DC1" w:rsidRDefault="008D0DC1">
          <w:r>
            <w:rPr>
              <w:b/>
              <w:bCs/>
              <w:lang w:val="fr-FR"/>
            </w:rPr>
            <w:fldChar w:fldCharType="end"/>
          </w:r>
        </w:p>
      </w:sdtContent>
    </w:sdt>
    <w:p w:rsidR="00C50CA9" w:rsidRDefault="00C50CA9">
      <w:pPr>
        <w:rPr>
          <w:rFonts w:ascii="Arial" w:hAnsi="Arial" w:cs="Arial"/>
          <w:b/>
          <w:bCs/>
          <w:sz w:val="24"/>
          <w:szCs w:val="24"/>
        </w:rPr>
      </w:pPr>
      <w:r>
        <w:rPr>
          <w:rFonts w:ascii="Arial" w:hAnsi="Arial" w:cs="Arial"/>
          <w:b/>
          <w:bCs/>
          <w:sz w:val="24"/>
          <w:szCs w:val="24"/>
        </w:rPr>
        <w:br w:type="page"/>
      </w:r>
    </w:p>
    <w:p w:rsidR="003E4035" w:rsidRPr="00503903" w:rsidRDefault="003E4035" w:rsidP="006418E5">
      <w:pPr>
        <w:pStyle w:val="Paragraphedeliste"/>
        <w:numPr>
          <w:ilvl w:val="0"/>
          <w:numId w:val="44"/>
        </w:numPr>
        <w:spacing w:before="120" w:after="120" w:line="276" w:lineRule="auto"/>
        <w:jc w:val="both"/>
        <w:outlineLvl w:val="0"/>
        <w:rPr>
          <w:rFonts w:ascii="Arial" w:hAnsi="Arial" w:cs="Arial"/>
          <w:b/>
          <w:bCs/>
          <w:sz w:val="24"/>
          <w:szCs w:val="24"/>
          <w:u w:val="single"/>
        </w:rPr>
      </w:pPr>
      <w:bookmarkStart w:id="0" w:name="_Toc82510241"/>
      <w:r w:rsidRPr="00503903">
        <w:rPr>
          <w:rFonts w:ascii="Arial" w:hAnsi="Arial" w:cs="Arial"/>
          <w:b/>
          <w:bCs/>
          <w:sz w:val="24"/>
          <w:szCs w:val="24"/>
          <w:u w:val="single"/>
        </w:rPr>
        <w:lastRenderedPageBreak/>
        <w:t>Introduction</w:t>
      </w:r>
      <w:bookmarkEnd w:id="0"/>
    </w:p>
    <w:p w:rsidR="004E76B5" w:rsidRDefault="00620D53" w:rsidP="008D1DA5">
      <w:pPr>
        <w:spacing w:before="120" w:after="120" w:line="360" w:lineRule="auto"/>
        <w:jc w:val="both"/>
        <w:rPr>
          <w:rFonts w:ascii="Arial" w:hAnsi="Arial" w:cs="Arial"/>
          <w:sz w:val="24"/>
          <w:szCs w:val="24"/>
        </w:rPr>
      </w:pPr>
      <w:r>
        <w:rPr>
          <w:rFonts w:ascii="Arial" w:hAnsi="Arial" w:cs="Arial"/>
          <w:sz w:val="24"/>
          <w:szCs w:val="24"/>
        </w:rPr>
        <w:t xml:space="preserve">L’appréciation de l’engagement </w:t>
      </w:r>
      <w:r w:rsidR="0089326A" w:rsidRPr="00AC7E1A">
        <w:rPr>
          <w:rFonts w:ascii="Arial" w:hAnsi="Arial" w:cs="Arial"/>
          <w:sz w:val="24"/>
          <w:szCs w:val="24"/>
        </w:rPr>
        <w:t xml:space="preserve">du Tchad </w:t>
      </w:r>
      <w:r>
        <w:rPr>
          <w:rFonts w:ascii="Arial" w:hAnsi="Arial" w:cs="Arial"/>
          <w:sz w:val="24"/>
          <w:szCs w:val="24"/>
        </w:rPr>
        <w:t xml:space="preserve">dans la mise en </w:t>
      </w:r>
      <w:r w:rsidR="002C0CD2">
        <w:rPr>
          <w:rFonts w:ascii="Arial" w:hAnsi="Arial" w:cs="Arial"/>
          <w:sz w:val="24"/>
          <w:szCs w:val="24"/>
        </w:rPr>
        <w:t>œuvre</w:t>
      </w:r>
      <w:r w:rsidR="00F87586">
        <w:rPr>
          <w:rFonts w:ascii="Arial" w:hAnsi="Arial" w:cs="Arial"/>
          <w:sz w:val="24"/>
          <w:szCs w:val="24"/>
        </w:rPr>
        <w:t xml:space="preserve"> </w:t>
      </w:r>
      <w:r w:rsidR="008862F9">
        <w:rPr>
          <w:rFonts w:ascii="Arial" w:hAnsi="Arial" w:cs="Arial"/>
          <w:sz w:val="24"/>
          <w:szCs w:val="24"/>
        </w:rPr>
        <w:t xml:space="preserve">de </w:t>
      </w:r>
      <w:r w:rsidR="00F87586">
        <w:rPr>
          <w:rFonts w:ascii="Arial" w:hAnsi="Arial" w:cs="Arial"/>
          <w:sz w:val="24"/>
          <w:szCs w:val="24"/>
        </w:rPr>
        <w:t xml:space="preserve">l’Initiative pour la </w:t>
      </w:r>
      <w:r w:rsidR="0089326A" w:rsidRPr="006D4CA8">
        <w:rPr>
          <w:rFonts w:ascii="Arial" w:hAnsi="Arial" w:cs="Arial"/>
          <w:sz w:val="24"/>
          <w:szCs w:val="24"/>
        </w:rPr>
        <w:t xml:space="preserve">Transparence dans les Industries Extractives </w:t>
      </w:r>
      <w:r w:rsidR="0089326A">
        <w:rPr>
          <w:rFonts w:ascii="Arial" w:hAnsi="Arial" w:cs="Arial"/>
          <w:sz w:val="24"/>
          <w:szCs w:val="24"/>
        </w:rPr>
        <w:t>(</w:t>
      </w:r>
      <w:r w:rsidR="0089326A" w:rsidRPr="00AC7E1A">
        <w:rPr>
          <w:rFonts w:ascii="Arial" w:hAnsi="Arial" w:cs="Arial"/>
          <w:sz w:val="24"/>
          <w:szCs w:val="24"/>
        </w:rPr>
        <w:t>l’ITIE</w:t>
      </w:r>
      <w:r w:rsidR="0089326A">
        <w:rPr>
          <w:rFonts w:ascii="Arial" w:hAnsi="Arial" w:cs="Arial"/>
          <w:sz w:val="24"/>
          <w:szCs w:val="24"/>
        </w:rPr>
        <w:t>-Tchad)</w:t>
      </w:r>
      <w:r>
        <w:rPr>
          <w:rFonts w:ascii="Arial" w:hAnsi="Arial" w:cs="Arial"/>
          <w:sz w:val="24"/>
          <w:szCs w:val="24"/>
        </w:rPr>
        <w:t xml:space="preserve"> est fonction des publications des rapports annuels </w:t>
      </w:r>
      <w:r w:rsidR="002C0CD2">
        <w:rPr>
          <w:rFonts w:ascii="Arial" w:hAnsi="Arial" w:cs="Arial"/>
          <w:sz w:val="24"/>
          <w:szCs w:val="24"/>
        </w:rPr>
        <w:t>sur les activités extractives dans le pays.</w:t>
      </w:r>
    </w:p>
    <w:p w:rsidR="0089326A" w:rsidRDefault="002C0CD2" w:rsidP="008D1DA5">
      <w:pPr>
        <w:spacing w:before="120" w:after="120" w:line="360" w:lineRule="auto"/>
        <w:jc w:val="both"/>
        <w:rPr>
          <w:rFonts w:ascii="Arial" w:hAnsi="Arial" w:cs="Arial"/>
          <w:sz w:val="24"/>
          <w:szCs w:val="24"/>
        </w:rPr>
      </w:pPr>
      <w:r>
        <w:rPr>
          <w:rFonts w:ascii="Arial" w:hAnsi="Arial" w:cs="Arial"/>
          <w:sz w:val="24"/>
          <w:szCs w:val="24"/>
        </w:rPr>
        <w:t>A cet effet, depuis son adhésion à cette initiative</w:t>
      </w:r>
      <w:r w:rsidR="0089326A" w:rsidRPr="00AC7E1A">
        <w:rPr>
          <w:rFonts w:ascii="Arial" w:hAnsi="Arial" w:cs="Arial"/>
          <w:sz w:val="24"/>
          <w:szCs w:val="24"/>
        </w:rPr>
        <w:t xml:space="preserve"> en 2007</w:t>
      </w:r>
      <w:r w:rsidR="0089326A">
        <w:rPr>
          <w:rFonts w:ascii="Arial" w:hAnsi="Arial" w:cs="Arial"/>
          <w:sz w:val="24"/>
          <w:szCs w:val="24"/>
        </w:rPr>
        <w:t xml:space="preserve">, onze rapports ont été </w:t>
      </w:r>
      <w:r w:rsidR="0089326A" w:rsidRPr="006D4CA8">
        <w:rPr>
          <w:rFonts w:ascii="Arial" w:hAnsi="Arial" w:cs="Arial"/>
          <w:sz w:val="24"/>
          <w:szCs w:val="24"/>
        </w:rPr>
        <w:t>produits</w:t>
      </w:r>
      <w:r w:rsidR="0089326A" w:rsidRPr="00E47F98">
        <w:rPr>
          <w:rFonts w:ascii="Arial" w:hAnsi="Arial" w:cs="Arial"/>
          <w:color w:val="BF8F00" w:themeColor="accent4" w:themeShade="BF"/>
          <w:sz w:val="24"/>
          <w:szCs w:val="24"/>
        </w:rPr>
        <w:t xml:space="preserve"> </w:t>
      </w:r>
      <w:r w:rsidR="0089326A">
        <w:rPr>
          <w:rFonts w:ascii="Arial" w:hAnsi="Arial" w:cs="Arial"/>
          <w:sz w:val="24"/>
          <w:szCs w:val="24"/>
        </w:rPr>
        <w:t>et publiés</w:t>
      </w:r>
      <w:r w:rsidR="002E0B69">
        <w:rPr>
          <w:rFonts w:ascii="Arial" w:hAnsi="Arial" w:cs="Arial"/>
          <w:sz w:val="24"/>
          <w:szCs w:val="24"/>
        </w:rPr>
        <w:t xml:space="preserve"> (</w:t>
      </w:r>
      <w:r w:rsidR="004E76B5">
        <w:rPr>
          <w:rFonts w:ascii="Arial" w:hAnsi="Arial" w:cs="Arial"/>
          <w:sz w:val="24"/>
          <w:szCs w:val="24"/>
        </w:rPr>
        <w:t>cf.</w:t>
      </w:r>
      <w:r w:rsidR="002E0B69">
        <w:rPr>
          <w:rFonts w:ascii="Arial" w:hAnsi="Arial" w:cs="Arial"/>
          <w:sz w:val="24"/>
          <w:szCs w:val="24"/>
        </w:rPr>
        <w:t xml:space="preserve"> </w:t>
      </w:r>
      <w:r w:rsidR="004E54A5">
        <w:t>www.itie-</w:t>
      </w:r>
      <w:r w:rsidR="002527CC" w:rsidRPr="002527CC">
        <w:t>chad</w:t>
      </w:r>
      <w:r w:rsidR="002E0B69">
        <w:rPr>
          <w:rFonts w:ascii="Arial" w:hAnsi="Arial" w:cs="Arial"/>
          <w:sz w:val="24"/>
          <w:szCs w:val="24"/>
        </w:rPr>
        <w:t>.org)</w:t>
      </w:r>
    </w:p>
    <w:p w:rsidR="008D1DA5" w:rsidRDefault="0089326A" w:rsidP="008D1DA5">
      <w:pPr>
        <w:spacing w:before="120" w:after="120" w:line="360" w:lineRule="auto"/>
        <w:jc w:val="both"/>
        <w:rPr>
          <w:rFonts w:ascii="Arial" w:hAnsi="Arial" w:cs="Arial"/>
          <w:sz w:val="24"/>
          <w:szCs w:val="24"/>
        </w:rPr>
      </w:pPr>
      <w:r w:rsidRPr="00AC7E1A">
        <w:rPr>
          <w:rFonts w:ascii="Arial" w:hAnsi="Arial" w:cs="Arial"/>
          <w:sz w:val="24"/>
          <w:szCs w:val="24"/>
        </w:rPr>
        <w:t>Le 12</w:t>
      </w:r>
      <w:r w:rsidRPr="00AC7E1A">
        <w:rPr>
          <w:rFonts w:ascii="Arial" w:hAnsi="Arial" w:cs="Arial"/>
          <w:sz w:val="24"/>
          <w:szCs w:val="24"/>
          <w:vertAlign w:val="superscript"/>
        </w:rPr>
        <w:t>e</w:t>
      </w:r>
      <w:r w:rsidRPr="00AC7E1A">
        <w:rPr>
          <w:rFonts w:ascii="Arial" w:hAnsi="Arial" w:cs="Arial"/>
          <w:sz w:val="24"/>
          <w:szCs w:val="24"/>
        </w:rPr>
        <w:t xml:space="preserve"> rapport ITIE </w:t>
      </w:r>
      <w:r w:rsidR="002C0CD2">
        <w:rPr>
          <w:rFonts w:ascii="Arial" w:hAnsi="Arial" w:cs="Arial"/>
          <w:sz w:val="24"/>
          <w:szCs w:val="24"/>
        </w:rPr>
        <w:t xml:space="preserve">correspondant à </w:t>
      </w:r>
      <w:r w:rsidRPr="00AC7E1A">
        <w:rPr>
          <w:rFonts w:ascii="Arial" w:hAnsi="Arial" w:cs="Arial"/>
          <w:sz w:val="24"/>
          <w:szCs w:val="24"/>
        </w:rPr>
        <w:t>l’année 2018</w:t>
      </w:r>
      <w:r w:rsidR="003C5111">
        <w:rPr>
          <w:rFonts w:ascii="Arial" w:hAnsi="Arial" w:cs="Arial"/>
          <w:sz w:val="24"/>
          <w:szCs w:val="24"/>
        </w:rPr>
        <w:t xml:space="preserve"> et</w:t>
      </w:r>
      <w:r w:rsidR="002C0CD2">
        <w:rPr>
          <w:rFonts w:ascii="Arial" w:hAnsi="Arial" w:cs="Arial"/>
          <w:sz w:val="24"/>
          <w:szCs w:val="24"/>
        </w:rPr>
        <w:t xml:space="preserve"> a été publié le 31 décembre 2020. Pour prendre en compte le </w:t>
      </w:r>
      <w:r w:rsidRPr="00AC7E1A">
        <w:rPr>
          <w:rFonts w:ascii="Arial" w:hAnsi="Arial" w:cs="Arial"/>
          <w:sz w:val="24"/>
          <w:szCs w:val="24"/>
        </w:rPr>
        <w:t xml:space="preserve">contexte </w:t>
      </w:r>
      <w:r w:rsidR="002C0CD2">
        <w:rPr>
          <w:rFonts w:ascii="Arial" w:hAnsi="Arial" w:cs="Arial"/>
          <w:sz w:val="24"/>
          <w:szCs w:val="24"/>
        </w:rPr>
        <w:t xml:space="preserve">difficile imposé </w:t>
      </w:r>
      <w:r w:rsidRPr="00AC7E1A">
        <w:rPr>
          <w:rFonts w:ascii="Arial" w:hAnsi="Arial" w:cs="Arial"/>
          <w:sz w:val="24"/>
          <w:szCs w:val="24"/>
        </w:rPr>
        <w:t>par la pandémie d</w:t>
      </w:r>
      <w:r w:rsidR="002C0CD2">
        <w:rPr>
          <w:rFonts w:ascii="Arial" w:hAnsi="Arial" w:cs="Arial"/>
          <w:sz w:val="24"/>
          <w:szCs w:val="24"/>
        </w:rPr>
        <w:t>e la</w:t>
      </w:r>
      <w:r w:rsidRPr="00AC7E1A">
        <w:rPr>
          <w:rFonts w:ascii="Arial" w:hAnsi="Arial" w:cs="Arial"/>
          <w:sz w:val="24"/>
          <w:szCs w:val="24"/>
        </w:rPr>
        <w:t xml:space="preserve"> C</w:t>
      </w:r>
      <w:r w:rsidR="002C0CD2">
        <w:rPr>
          <w:rFonts w:ascii="Arial" w:hAnsi="Arial" w:cs="Arial"/>
          <w:sz w:val="24"/>
          <w:szCs w:val="24"/>
        </w:rPr>
        <w:t>ovid-</w:t>
      </w:r>
      <w:r w:rsidRPr="00AC7E1A">
        <w:rPr>
          <w:rFonts w:ascii="Arial" w:hAnsi="Arial" w:cs="Arial"/>
          <w:sz w:val="24"/>
          <w:szCs w:val="24"/>
        </w:rPr>
        <w:t>19</w:t>
      </w:r>
      <w:r w:rsidR="002C0CD2">
        <w:rPr>
          <w:rFonts w:ascii="Arial" w:hAnsi="Arial" w:cs="Arial"/>
          <w:sz w:val="24"/>
          <w:szCs w:val="24"/>
        </w:rPr>
        <w:t xml:space="preserve">, le Secrétariat </w:t>
      </w:r>
      <w:r w:rsidR="002E0B69">
        <w:rPr>
          <w:rFonts w:ascii="Arial" w:hAnsi="Arial" w:cs="Arial"/>
          <w:sz w:val="24"/>
          <w:szCs w:val="24"/>
        </w:rPr>
        <w:t>I</w:t>
      </w:r>
      <w:r w:rsidR="00532FA7">
        <w:rPr>
          <w:rFonts w:ascii="Arial" w:hAnsi="Arial" w:cs="Arial"/>
          <w:sz w:val="24"/>
          <w:szCs w:val="24"/>
        </w:rPr>
        <w:t>nternational de l’ITIE a proposé au</w:t>
      </w:r>
      <w:r w:rsidR="004E76B5">
        <w:rPr>
          <w:rFonts w:ascii="Arial" w:hAnsi="Arial" w:cs="Arial"/>
          <w:sz w:val="24"/>
          <w:szCs w:val="24"/>
        </w:rPr>
        <w:t>x</w:t>
      </w:r>
      <w:r w:rsidR="00532FA7">
        <w:rPr>
          <w:rFonts w:ascii="Arial" w:hAnsi="Arial" w:cs="Arial"/>
          <w:sz w:val="24"/>
          <w:szCs w:val="24"/>
        </w:rPr>
        <w:t xml:space="preserve"> pays</w:t>
      </w:r>
      <w:r w:rsidR="004E76B5">
        <w:rPr>
          <w:rFonts w:ascii="Arial" w:hAnsi="Arial" w:cs="Arial"/>
          <w:sz w:val="24"/>
          <w:szCs w:val="24"/>
        </w:rPr>
        <w:t xml:space="preserve"> membres</w:t>
      </w:r>
      <w:r w:rsidR="00532FA7">
        <w:rPr>
          <w:rFonts w:ascii="Arial" w:hAnsi="Arial" w:cs="Arial"/>
          <w:sz w:val="24"/>
          <w:szCs w:val="24"/>
        </w:rPr>
        <w:t xml:space="preserve"> des options à choisir pour </w:t>
      </w:r>
      <w:r w:rsidR="008D1DA5">
        <w:rPr>
          <w:rFonts w:ascii="Arial" w:hAnsi="Arial" w:cs="Arial"/>
          <w:sz w:val="24"/>
          <w:szCs w:val="24"/>
        </w:rPr>
        <w:t>l’</w:t>
      </w:r>
      <w:r w:rsidR="00532FA7">
        <w:rPr>
          <w:rFonts w:ascii="Arial" w:hAnsi="Arial" w:cs="Arial"/>
          <w:sz w:val="24"/>
          <w:szCs w:val="24"/>
        </w:rPr>
        <w:t>élaboration</w:t>
      </w:r>
      <w:r w:rsidR="008D1DA5">
        <w:rPr>
          <w:rFonts w:ascii="Arial" w:hAnsi="Arial" w:cs="Arial"/>
          <w:sz w:val="24"/>
          <w:szCs w:val="24"/>
        </w:rPr>
        <w:t xml:space="preserve"> de leurs rapports</w:t>
      </w:r>
      <w:r w:rsidR="00532FA7">
        <w:rPr>
          <w:rFonts w:ascii="Arial" w:hAnsi="Arial" w:cs="Arial"/>
          <w:sz w:val="24"/>
          <w:szCs w:val="24"/>
        </w:rPr>
        <w:t xml:space="preserve">. </w:t>
      </w:r>
    </w:p>
    <w:p w:rsidR="008D1DA5" w:rsidRDefault="00532FA7" w:rsidP="008D1DA5">
      <w:pPr>
        <w:spacing w:before="120" w:after="120" w:line="360" w:lineRule="auto"/>
        <w:jc w:val="both"/>
        <w:rPr>
          <w:rFonts w:ascii="Arial" w:hAnsi="Arial" w:cs="Arial"/>
          <w:color w:val="000001"/>
          <w:sz w:val="24"/>
          <w:szCs w:val="24"/>
          <w:lang w:val="fr-FR"/>
        </w:rPr>
      </w:pPr>
      <w:r>
        <w:rPr>
          <w:rFonts w:ascii="Arial" w:hAnsi="Arial" w:cs="Arial"/>
          <w:sz w:val="24"/>
          <w:szCs w:val="24"/>
        </w:rPr>
        <w:t xml:space="preserve">C’est ainsi que le Haut Comité National de mise en œuvre de l’ITIE (HCN/ITIE) a opté pour </w:t>
      </w:r>
      <w:r>
        <w:rPr>
          <w:rFonts w:ascii="Arial" w:hAnsi="Arial" w:cs="Arial"/>
          <w:color w:val="000001"/>
          <w:sz w:val="24"/>
          <w:szCs w:val="24"/>
          <w:lang w:val="fr-FR"/>
        </w:rPr>
        <w:t>la méthode</w:t>
      </w:r>
      <w:r w:rsidRPr="00420157">
        <w:rPr>
          <w:rFonts w:ascii="Arial" w:hAnsi="Arial" w:cs="Arial"/>
          <w:color w:val="000001"/>
          <w:sz w:val="24"/>
          <w:szCs w:val="24"/>
          <w:lang w:val="fr-FR"/>
        </w:rPr>
        <w:t xml:space="preserve"> assoupli</w:t>
      </w:r>
      <w:r>
        <w:rPr>
          <w:rFonts w:ascii="Arial" w:hAnsi="Arial" w:cs="Arial"/>
          <w:color w:val="000001"/>
          <w:sz w:val="24"/>
          <w:szCs w:val="24"/>
          <w:lang w:val="fr-FR"/>
        </w:rPr>
        <w:t>e</w:t>
      </w:r>
      <w:r w:rsidR="00611774">
        <w:rPr>
          <w:rFonts w:ascii="Arial" w:hAnsi="Arial" w:cs="Arial"/>
          <w:color w:val="000001"/>
          <w:sz w:val="24"/>
          <w:szCs w:val="24"/>
          <w:lang w:val="fr-FR"/>
        </w:rPr>
        <w:t>. Cette méthode a</w:t>
      </w:r>
      <w:r>
        <w:rPr>
          <w:rFonts w:ascii="Arial" w:hAnsi="Arial" w:cs="Arial"/>
          <w:color w:val="000001"/>
          <w:sz w:val="24"/>
          <w:szCs w:val="24"/>
          <w:lang w:val="fr-FR"/>
        </w:rPr>
        <w:t xml:space="preserve"> </w:t>
      </w:r>
      <w:r w:rsidRPr="00420157">
        <w:rPr>
          <w:rFonts w:ascii="Arial" w:hAnsi="Arial" w:cs="Arial"/>
          <w:color w:val="000001"/>
          <w:sz w:val="24"/>
          <w:szCs w:val="24"/>
          <w:lang w:val="fr-FR"/>
        </w:rPr>
        <w:t>consist</w:t>
      </w:r>
      <w:r>
        <w:rPr>
          <w:rFonts w:ascii="Arial" w:hAnsi="Arial" w:cs="Arial"/>
          <w:color w:val="000001"/>
          <w:sz w:val="24"/>
          <w:szCs w:val="24"/>
          <w:lang w:val="fr-FR"/>
        </w:rPr>
        <w:t>é</w:t>
      </w:r>
      <w:r w:rsidRPr="00420157">
        <w:rPr>
          <w:rFonts w:ascii="Arial" w:hAnsi="Arial" w:cs="Arial"/>
          <w:color w:val="000001"/>
          <w:sz w:val="24"/>
          <w:szCs w:val="24"/>
          <w:lang w:val="fr-FR"/>
        </w:rPr>
        <w:t xml:space="preserve"> à une déclaration unilatérale de l’Etat </w:t>
      </w:r>
      <w:r>
        <w:rPr>
          <w:rFonts w:ascii="Arial" w:hAnsi="Arial" w:cs="Arial"/>
          <w:color w:val="000001"/>
          <w:sz w:val="24"/>
          <w:szCs w:val="24"/>
          <w:lang w:val="fr-FR"/>
        </w:rPr>
        <w:t xml:space="preserve">des données des secteurs extractifs produites par </w:t>
      </w:r>
      <w:r w:rsidRPr="00420157">
        <w:rPr>
          <w:rFonts w:ascii="Arial" w:hAnsi="Arial" w:cs="Arial"/>
          <w:color w:val="000001"/>
          <w:sz w:val="24"/>
          <w:szCs w:val="24"/>
          <w:lang w:val="fr-FR"/>
        </w:rPr>
        <w:t>toutes les régies financières</w:t>
      </w:r>
      <w:r>
        <w:rPr>
          <w:rFonts w:ascii="Arial" w:hAnsi="Arial" w:cs="Arial"/>
          <w:color w:val="000001"/>
          <w:sz w:val="24"/>
          <w:szCs w:val="24"/>
          <w:lang w:val="fr-FR"/>
        </w:rPr>
        <w:t xml:space="preserve"> et autres services concernés</w:t>
      </w:r>
      <w:r w:rsidRPr="00420157">
        <w:rPr>
          <w:rFonts w:ascii="Arial" w:hAnsi="Arial" w:cs="Arial"/>
          <w:color w:val="000001"/>
          <w:sz w:val="24"/>
          <w:szCs w:val="24"/>
          <w:lang w:val="fr-FR"/>
        </w:rPr>
        <w:t>.</w:t>
      </w:r>
    </w:p>
    <w:p w:rsidR="00532FA7" w:rsidRDefault="004E54A5" w:rsidP="008D1DA5">
      <w:pPr>
        <w:spacing w:before="120" w:after="120" w:line="360" w:lineRule="auto"/>
        <w:jc w:val="both"/>
        <w:rPr>
          <w:rFonts w:ascii="Arial" w:hAnsi="Arial" w:cs="Arial"/>
          <w:color w:val="000001"/>
          <w:sz w:val="24"/>
          <w:szCs w:val="24"/>
          <w:lang w:val="fr-FR"/>
        </w:rPr>
      </w:pPr>
      <w:r>
        <w:rPr>
          <w:rFonts w:ascii="Arial" w:hAnsi="Arial" w:cs="Arial"/>
          <w:color w:val="000001"/>
          <w:sz w:val="24"/>
          <w:szCs w:val="24"/>
          <w:lang w:val="fr-FR"/>
        </w:rPr>
        <w:t xml:space="preserve">Ces </w:t>
      </w:r>
      <w:r w:rsidR="00532FA7" w:rsidRPr="00420157">
        <w:rPr>
          <w:rFonts w:ascii="Arial" w:hAnsi="Arial" w:cs="Arial"/>
          <w:color w:val="000001"/>
          <w:sz w:val="24"/>
          <w:szCs w:val="24"/>
          <w:lang w:val="fr-FR"/>
        </w:rPr>
        <w:t>données d</w:t>
      </w:r>
      <w:r w:rsidR="00532FA7">
        <w:rPr>
          <w:rFonts w:ascii="Arial" w:hAnsi="Arial" w:cs="Arial"/>
          <w:color w:val="000001"/>
          <w:sz w:val="24"/>
          <w:szCs w:val="24"/>
          <w:lang w:val="fr-FR"/>
        </w:rPr>
        <w:t>e</w:t>
      </w:r>
      <w:r w:rsidR="00532FA7" w:rsidRPr="00420157">
        <w:rPr>
          <w:rFonts w:ascii="Arial" w:hAnsi="Arial" w:cs="Arial"/>
          <w:color w:val="000001"/>
          <w:sz w:val="24"/>
          <w:szCs w:val="24"/>
          <w:lang w:val="fr-FR"/>
        </w:rPr>
        <w:t>v</w:t>
      </w:r>
      <w:r w:rsidR="00532FA7">
        <w:rPr>
          <w:rFonts w:ascii="Arial" w:hAnsi="Arial" w:cs="Arial"/>
          <w:color w:val="000001"/>
          <w:sz w:val="24"/>
          <w:szCs w:val="24"/>
          <w:lang w:val="fr-FR"/>
        </w:rPr>
        <w:t>ro</w:t>
      </w:r>
      <w:r w:rsidR="00532FA7" w:rsidRPr="00420157">
        <w:rPr>
          <w:rFonts w:ascii="Arial" w:hAnsi="Arial" w:cs="Arial"/>
          <w:color w:val="000001"/>
          <w:sz w:val="24"/>
          <w:szCs w:val="24"/>
          <w:lang w:val="fr-FR"/>
        </w:rPr>
        <w:t xml:space="preserve">nt être signées par une personne habilitée à le faire au sein de la régie financière et </w:t>
      </w:r>
      <w:r w:rsidR="00532FA7" w:rsidRPr="004E54A5">
        <w:rPr>
          <w:rFonts w:ascii="Arial" w:hAnsi="Arial" w:cs="Arial"/>
          <w:color w:val="000001"/>
          <w:sz w:val="24"/>
          <w:szCs w:val="24"/>
          <w:u w:val="single"/>
          <w:lang w:val="fr-FR"/>
        </w:rPr>
        <w:t>certifiées par la Chambre de</w:t>
      </w:r>
      <w:r w:rsidR="002E0B69" w:rsidRPr="004E54A5">
        <w:rPr>
          <w:rFonts w:ascii="Arial" w:hAnsi="Arial" w:cs="Arial"/>
          <w:color w:val="000001"/>
          <w:sz w:val="24"/>
          <w:szCs w:val="24"/>
          <w:u w:val="single"/>
          <w:lang w:val="fr-FR"/>
        </w:rPr>
        <w:t>s</w:t>
      </w:r>
      <w:r w:rsidR="00532FA7" w:rsidRPr="004E54A5">
        <w:rPr>
          <w:rFonts w:ascii="Arial" w:hAnsi="Arial" w:cs="Arial"/>
          <w:color w:val="000001"/>
          <w:sz w:val="24"/>
          <w:szCs w:val="24"/>
          <w:u w:val="single"/>
          <w:lang w:val="fr-FR"/>
        </w:rPr>
        <w:t xml:space="preserve"> Compte</w:t>
      </w:r>
      <w:r w:rsidR="002E0B69" w:rsidRPr="004E54A5">
        <w:rPr>
          <w:rFonts w:ascii="Arial" w:hAnsi="Arial" w:cs="Arial"/>
          <w:color w:val="000001"/>
          <w:sz w:val="24"/>
          <w:szCs w:val="24"/>
          <w:u w:val="single"/>
          <w:lang w:val="fr-FR"/>
        </w:rPr>
        <w:t>s</w:t>
      </w:r>
      <w:r w:rsidR="00532FA7" w:rsidRPr="00420157">
        <w:rPr>
          <w:rFonts w:ascii="Arial" w:hAnsi="Arial" w:cs="Arial"/>
          <w:color w:val="000001"/>
          <w:sz w:val="24"/>
          <w:szCs w:val="24"/>
          <w:lang w:val="fr-FR"/>
        </w:rPr>
        <w:t>.</w:t>
      </w:r>
    </w:p>
    <w:p w:rsidR="008D1DA5" w:rsidRDefault="00532FA7" w:rsidP="008D1DA5">
      <w:pPr>
        <w:spacing w:before="120" w:after="120" w:line="360" w:lineRule="auto"/>
        <w:jc w:val="both"/>
        <w:rPr>
          <w:rFonts w:ascii="Arial" w:hAnsi="Arial" w:cs="Arial"/>
          <w:sz w:val="24"/>
          <w:szCs w:val="24"/>
        </w:rPr>
      </w:pPr>
      <w:r>
        <w:rPr>
          <w:rFonts w:ascii="Arial" w:hAnsi="Arial" w:cs="Arial"/>
          <w:color w:val="000001"/>
          <w:sz w:val="24"/>
          <w:szCs w:val="24"/>
          <w:lang w:val="fr-FR"/>
        </w:rPr>
        <w:t xml:space="preserve">C’est </w:t>
      </w:r>
      <w:r w:rsidR="002E0B69">
        <w:rPr>
          <w:rFonts w:ascii="Arial" w:hAnsi="Arial" w:cs="Arial"/>
          <w:color w:val="000001"/>
          <w:sz w:val="24"/>
          <w:szCs w:val="24"/>
          <w:lang w:val="fr-FR"/>
        </w:rPr>
        <w:t xml:space="preserve">conformément </w:t>
      </w:r>
      <w:r w:rsidR="00203C56">
        <w:rPr>
          <w:rFonts w:ascii="Arial" w:hAnsi="Arial" w:cs="Arial"/>
          <w:color w:val="000001"/>
          <w:sz w:val="24"/>
          <w:szCs w:val="24"/>
          <w:lang w:val="fr-FR"/>
        </w:rPr>
        <w:t>à cette</w:t>
      </w:r>
      <w:r>
        <w:rPr>
          <w:rFonts w:ascii="Arial" w:hAnsi="Arial" w:cs="Arial"/>
          <w:color w:val="000001"/>
          <w:sz w:val="24"/>
          <w:szCs w:val="24"/>
          <w:lang w:val="fr-FR"/>
        </w:rPr>
        <w:t xml:space="preserve"> option que des données ont été collectées et transmises à l’Administrateur indépendant en vue de leur analyse et production du rapport</w:t>
      </w:r>
      <w:r w:rsidR="00901701">
        <w:rPr>
          <w:rFonts w:ascii="Arial" w:hAnsi="Arial" w:cs="Arial"/>
          <w:color w:val="000001"/>
          <w:sz w:val="24"/>
          <w:szCs w:val="24"/>
          <w:lang w:val="fr-FR"/>
        </w:rPr>
        <w:t xml:space="preserve"> ITIE</w:t>
      </w:r>
      <w:r>
        <w:rPr>
          <w:rFonts w:ascii="Arial" w:hAnsi="Arial" w:cs="Arial"/>
          <w:color w:val="000001"/>
          <w:sz w:val="24"/>
          <w:szCs w:val="24"/>
          <w:lang w:val="fr-FR"/>
        </w:rPr>
        <w:t xml:space="preserve"> 2018 qui </w:t>
      </w:r>
      <w:r w:rsidR="0089326A" w:rsidRPr="00AC7E1A">
        <w:rPr>
          <w:rFonts w:ascii="Arial" w:hAnsi="Arial" w:cs="Arial"/>
          <w:sz w:val="24"/>
          <w:szCs w:val="24"/>
        </w:rPr>
        <w:t xml:space="preserve">a été examiné par le HCN </w:t>
      </w:r>
      <w:r w:rsidR="00411E77">
        <w:rPr>
          <w:rFonts w:ascii="Arial" w:hAnsi="Arial" w:cs="Arial"/>
          <w:sz w:val="24"/>
          <w:szCs w:val="24"/>
        </w:rPr>
        <w:t>en</w:t>
      </w:r>
      <w:r w:rsidR="0089326A" w:rsidRPr="00AC7E1A">
        <w:rPr>
          <w:rFonts w:ascii="Arial" w:hAnsi="Arial" w:cs="Arial"/>
          <w:sz w:val="24"/>
          <w:szCs w:val="24"/>
        </w:rPr>
        <w:t xml:space="preserve"> sa session ordinaire du 22 décembre 2020</w:t>
      </w:r>
      <w:r w:rsidR="0089326A">
        <w:rPr>
          <w:rFonts w:ascii="Arial" w:hAnsi="Arial" w:cs="Arial"/>
          <w:sz w:val="24"/>
          <w:szCs w:val="24"/>
        </w:rPr>
        <w:t>.</w:t>
      </w:r>
    </w:p>
    <w:p w:rsidR="007713C7" w:rsidRDefault="00532FA7" w:rsidP="008D1DA5">
      <w:pPr>
        <w:spacing w:before="120" w:after="120" w:line="360" w:lineRule="auto"/>
        <w:jc w:val="both"/>
        <w:rPr>
          <w:rFonts w:ascii="Arial" w:hAnsi="Arial" w:cs="Arial"/>
          <w:sz w:val="24"/>
          <w:szCs w:val="24"/>
        </w:rPr>
      </w:pPr>
      <w:r>
        <w:rPr>
          <w:rFonts w:ascii="Arial" w:hAnsi="Arial" w:cs="Arial"/>
          <w:sz w:val="24"/>
          <w:szCs w:val="24"/>
        </w:rPr>
        <w:t xml:space="preserve"> </w:t>
      </w:r>
      <w:r w:rsidR="002E0B69">
        <w:rPr>
          <w:rFonts w:ascii="Arial" w:hAnsi="Arial" w:cs="Arial"/>
          <w:sz w:val="24"/>
          <w:szCs w:val="24"/>
        </w:rPr>
        <w:t>Lors</w:t>
      </w:r>
      <w:r w:rsidR="003C6A8B">
        <w:rPr>
          <w:rFonts w:ascii="Arial" w:hAnsi="Arial" w:cs="Arial"/>
          <w:sz w:val="24"/>
          <w:szCs w:val="24"/>
        </w:rPr>
        <w:t xml:space="preserve"> de cette session, le HCN</w:t>
      </w:r>
      <w:r w:rsidR="008862F9">
        <w:rPr>
          <w:rFonts w:ascii="Arial" w:hAnsi="Arial" w:cs="Arial"/>
          <w:sz w:val="24"/>
          <w:szCs w:val="24"/>
        </w:rPr>
        <w:t xml:space="preserve"> </w:t>
      </w:r>
      <w:r w:rsidR="00E45237">
        <w:rPr>
          <w:rFonts w:ascii="Arial" w:hAnsi="Arial" w:cs="Arial"/>
          <w:sz w:val="24"/>
          <w:szCs w:val="24"/>
        </w:rPr>
        <w:t xml:space="preserve">qui </w:t>
      </w:r>
      <w:r w:rsidR="008862F9">
        <w:rPr>
          <w:rFonts w:ascii="Arial" w:hAnsi="Arial" w:cs="Arial"/>
          <w:sz w:val="24"/>
          <w:szCs w:val="24"/>
        </w:rPr>
        <w:t xml:space="preserve">a </w:t>
      </w:r>
      <w:r w:rsidR="003C6A8B">
        <w:rPr>
          <w:rFonts w:ascii="Arial" w:hAnsi="Arial" w:cs="Arial"/>
          <w:sz w:val="24"/>
          <w:szCs w:val="24"/>
        </w:rPr>
        <w:t xml:space="preserve">pris acte des manquements du rapport relevés </w:t>
      </w:r>
      <w:r w:rsidR="00E45237">
        <w:rPr>
          <w:rFonts w:ascii="Arial" w:hAnsi="Arial" w:cs="Arial"/>
          <w:sz w:val="24"/>
          <w:szCs w:val="24"/>
        </w:rPr>
        <w:t xml:space="preserve">par l’Administrateur, </w:t>
      </w:r>
      <w:r w:rsidR="003C6A8B">
        <w:rPr>
          <w:rFonts w:ascii="Arial" w:hAnsi="Arial" w:cs="Arial"/>
          <w:sz w:val="24"/>
          <w:szCs w:val="24"/>
        </w:rPr>
        <w:t>a plaid</w:t>
      </w:r>
      <w:r w:rsidR="007D22F9">
        <w:rPr>
          <w:rFonts w:ascii="Arial" w:hAnsi="Arial" w:cs="Arial"/>
          <w:sz w:val="24"/>
          <w:szCs w:val="24"/>
        </w:rPr>
        <w:t>é</w:t>
      </w:r>
      <w:r w:rsidR="003C6A8B">
        <w:rPr>
          <w:rFonts w:ascii="Arial" w:hAnsi="Arial" w:cs="Arial"/>
          <w:sz w:val="24"/>
          <w:szCs w:val="24"/>
        </w:rPr>
        <w:t xml:space="preserve"> pour sa publication en l’état</w:t>
      </w:r>
      <w:r w:rsidR="003C6A8B" w:rsidRPr="003C6A8B">
        <w:rPr>
          <w:rFonts w:ascii="Arial" w:hAnsi="Arial" w:cs="Arial"/>
          <w:sz w:val="24"/>
          <w:szCs w:val="24"/>
        </w:rPr>
        <w:t xml:space="preserve"> </w:t>
      </w:r>
      <w:r w:rsidR="003C6A8B">
        <w:rPr>
          <w:rFonts w:ascii="Arial" w:hAnsi="Arial" w:cs="Arial"/>
          <w:sz w:val="24"/>
          <w:szCs w:val="24"/>
        </w:rPr>
        <w:t xml:space="preserve">et </w:t>
      </w:r>
      <w:r w:rsidR="002E0B69">
        <w:rPr>
          <w:rFonts w:ascii="Arial" w:hAnsi="Arial" w:cs="Arial"/>
          <w:sz w:val="24"/>
          <w:szCs w:val="24"/>
        </w:rPr>
        <w:t xml:space="preserve">s’est engagé à </w:t>
      </w:r>
      <w:r w:rsidR="00203C56">
        <w:rPr>
          <w:rFonts w:ascii="Arial" w:hAnsi="Arial" w:cs="Arial"/>
          <w:sz w:val="24"/>
          <w:szCs w:val="24"/>
        </w:rPr>
        <w:t>apporter les</w:t>
      </w:r>
      <w:r w:rsidR="003C6A8B">
        <w:rPr>
          <w:rFonts w:ascii="Arial" w:hAnsi="Arial" w:cs="Arial"/>
          <w:sz w:val="24"/>
          <w:szCs w:val="24"/>
        </w:rPr>
        <w:t xml:space="preserve"> compléments d’information</w:t>
      </w:r>
      <w:r w:rsidR="002E0B69">
        <w:rPr>
          <w:rFonts w:ascii="Arial" w:hAnsi="Arial" w:cs="Arial"/>
          <w:sz w:val="24"/>
          <w:szCs w:val="24"/>
        </w:rPr>
        <w:t>s</w:t>
      </w:r>
      <w:r w:rsidR="003C6A8B">
        <w:rPr>
          <w:rFonts w:ascii="Arial" w:hAnsi="Arial" w:cs="Arial"/>
          <w:sz w:val="24"/>
          <w:szCs w:val="24"/>
        </w:rPr>
        <w:t xml:space="preserve"> </w:t>
      </w:r>
      <w:r w:rsidR="002E0B69">
        <w:rPr>
          <w:rFonts w:ascii="Arial" w:hAnsi="Arial" w:cs="Arial"/>
          <w:sz w:val="24"/>
          <w:szCs w:val="24"/>
        </w:rPr>
        <w:t>manquantes</w:t>
      </w:r>
      <w:r w:rsidR="003C6A8B">
        <w:rPr>
          <w:rFonts w:ascii="Arial" w:hAnsi="Arial" w:cs="Arial"/>
          <w:sz w:val="24"/>
          <w:szCs w:val="24"/>
        </w:rPr>
        <w:t>.</w:t>
      </w:r>
    </w:p>
    <w:p w:rsidR="00D74B62" w:rsidRDefault="00D74B62" w:rsidP="008D1DA5">
      <w:pPr>
        <w:spacing w:before="120" w:after="120" w:line="360" w:lineRule="auto"/>
        <w:jc w:val="both"/>
        <w:rPr>
          <w:rFonts w:ascii="Arial" w:hAnsi="Arial" w:cs="Arial"/>
          <w:sz w:val="24"/>
          <w:szCs w:val="24"/>
        </w:rPr>
      </w:pPr>
      <w:r>
        <w:rPr>
          <w:rFonts w:ascii="Arial" w:hAnsi="Arial" w:cs="Arial"/>
          <w:sz w:val="24"/>
          <w:szCs w:val="24"/>
        </w:rPr>
        <w:t>Le présent rapport rend compte des activités réalisées par le Comité conformément à son mandat.</w:t>
      </w:r>
    </w:p>
    <w:p w:rsidR="00987633" w:rsidRDefault="00987633" w:rsidP="008D1DA5">
      <w:pPr>
        <w:spacing w:before="120" w:after="120" w:line="360" w:lineRule="auto"/>
        <w:jc w:val="both"/>
        <w:rPr>
          <w:rFonts w:ascii="Arial" w:hAnsi="Arial" w:cs="Arial"/>
          <w:sz w:val="24"/>
          <w:szCs w:val="24"/>
        </w:rPr>
      </w:pPr>
    </w:p>
    <w:p w:rsidR="008D1DA5" w:rsidRDefault="008D1DA5" w:rsidP="00CC3A53">
      <w:pPr>
        <w:spacing w:before="120" w:after="120" w:line="276" w:lineRule="auto"/>
        <w:jc w:val="both"/>
        <w:rPr>
          <w:rFonts w:ascii="Arial" w:hAnsi="Arial" w:cs="Arial"/>
          <w:sz w:val="24"/>
          <w:szCs w:val="24"/>
        </w:rPr>
      </w:pPr>
    </w:p>
    <w:p w:rsidR="008D1DA5" w:rsidRDefault="008D1DA5" w:rsidP="00CC3A53">
      <w:pPr>
        <w:spacing w:before="120" w:after="120" w:line="276" w:lineRule="auto"/>
        <w:jc w:val="both"/>
        <w:rPr>
          <w:rFonts w:ascii="Arial" w:hAnsi="Arial" w:cs="Arial"/>
          <w:sz w:val="24"/>
          <w:szCs w:val="24"/>
        </w:rPr>
      </w:pPr>
    </w:p>
    <w:p w:rsidR="00C97E69" w:rsidRDefault="00C97E69" w:rsidP="00CC3A53">
      <w:pPr>
        <w:spacing w:before="120" w:after="120" w:line="276" w:lineRule="auto"/>
        <w:jc w:val="both"/>
        <w:rPr>
          <w:rFonts w:ascii="Arial" w:hAnsi="Arial" w:cs="Arial"/>
          <w:sz w:val="24"/>
          <w:szCs w:val="24"/>
        </w:rPr>
      </w:pPr>
      <w:r>
        <w:rPr>
          <w:rFonts w:ascii="Arial" w:hAnsi="Arial" w:cs="Arial"/>
          <w:sz w:val="24"/>
          <w:szCs w:val="24"/>
        </w:rPr>
        <w:t xml:space="preserve">                                    </w:t>
      </w:r>
    </w:p>
    <w:p w:rsidR="000134F4" w:rsidRPr="00503903" w:rsidRDefault="008D1DA5" w:rsidP="008D1DA5">
      <w:pPr>
        <w:pStyle w:val="Paragraphedeliste"/>
        <w:numPr>
          <w:ilvl w:val="0"/>
          <w:numId w:val="44"/>
        </w:numPr>
        <w:spacing w:before="120" w:after="120" w:line="360" w:lineRule="auto"/>
        <w:jc w:val="both"/>
        <w:outlineLvl w:val="0"/>
        <w:rPr>
          <w:rFonts w:ascii="Arial" w:hAnsi="Arial" w:cs="Arial"/>
          <w:b/>
          <w:bCs/>
          <w:sz w:val="24"/>
          <w:szCs w:val="24"/>
          <w:u w:val="single"/>
        </w:rPr>
      </w:pPr>
      <w:bookmarkStart w:id="1" w:name="_Toc82510242"/>
      <w:r>
        <w:rPr>
          <w:rFonts w:ascii="Arial" w:hAnsi="Arial" w:cs="Arial"/>
          <w:b/>
          <w:bCs/>
          <w:sz w:val="24"/>
          <w:szCs w:val="24"/>
          <w:u w:val="single"/>
        </w:rPr>
        <w:t>Rappel des E</w:t>
      </w:r>
      <w:r w:rsidR="000134F4" w:rsidRPr="00503903">
        <w:rPr>
          <w:rFonts w:ascii="Arial" w:hAnsi="Arial" w:cs="Arial"/>
          <w:b/>
          <w:bCs/>
          <w:sz w:val="24"/>
          <w:szCs w:val="24"/>
          <w:u w:val="single"/>
        </w:rPr>
        <w:t>ngagements du HCN/ITIE</w:t>
      </w:r>
      <w:bookmarkEnd w:id="1"/>
    </w:p>
    <w:p w:rsidR="000134F4" w:rsidRDefault="000134F4" w:rsidP="008D1DA5">
      <w:pPr>
        <w:spacing w:line="360" w:lineRule="auto"/>
        <w:jc w:val="both"/>
        <w:rPr>
          <w:rFonts w:ascii="Arial" w:hAnsi="Arial" w:cs="Arial"/>
          <w:sz w:val="24"/>
          <w:szCs w:val="24"/>
        </w:rPr>
      </w:pPr>
      <w:r>
        <w:rPr>
          <w:rFonts w:ascii="Arial" w:hAnsi="Arial" w:cs="Arial"/>
          <w:sz w:val="24"/>
          <w:szCs w:val="24"/>
        </w:rPr>
        <w:t xml:space="preserve">Évaluant le difficile contexte de l’élaboration du rapport ITIE 2018 lié à la pandémie de Coronavirus, le HCN/ITIE a décidé, en sa session du 16 décembre 2020, de sa publication à l’échéance (31/12/ 2020).Cependant, en passant en revue les différents constats et manquements faits par l’Administrateur indépendant, le HCN a en toute responsabilité, pris des engagements </w:t>
      </w:r>
      <w:r w:rsidR="00316839">
        <w:rPr>
          <w:rFonts w:ascii="Arial" w:hAnsi="Arial" w:cs="Arial"/>
          <w:sz w:val="24"/>
          <w:szCs w:val="24"/>
        </w:rPr>
        <w:t>de travailler</w:t>
      </w:r>
      <w:r>
        <w:rPr>
          <w:rFonts w:ascii="Arial" w:hAnsi="Arial" w:cs="Arial"/>
          <w:sz w:val="24"/>
          <w:szCs w:val="24"/>
        </w:rPr>
        <w:t xml:space="preserve"> pour fournir des informations complémentaires afin d’améliorer la qualité dudit rapport. Ces engagements portent principalement sur :</w:t>
      </w:r>
    </w:p>
    <w:p w:rsidR="000134F4" w:rsidRPr="008D1DA5" w:rsidRDefault="000134F4" w:rsidP="008D1DA5">
      <w:pPr>
        <w:pStyle w:val="Paragraphedeliste"/>
        <w:numPr>
          <w:ilvl w:val="0"/>
          <w:numId w:val="28"/>
        </w:numPr>
        <w:spacing w:before="120" w:after="120" w:line="360" w:lineRule="auto"/>
        <w:jc w:val="both"/>
        <w:rPr>
          <w:rFonts w:ascii="Arial" w:hAnsi="Arial" w:cs="Arial"/>
          <w:sz w:val="24"/>
          <w:szCs w:val="24"/>
        </w:rPr>
      </w:pPr>
      <w:r w:rsidRPr="00D56F9B">
        <w:rPr>
          <w:rFonts w:ascii="Arial" w:hAnsi="Arial" w:cs="Arial"/>
          <w:sz w:val="24"/>
          <w:szCs w:val="24"/>
        </w:rPr>
        <w:t>La fiabilité des informations fournies : le HCN a</w:t>
      </w:r>
      <w:r>
        <w:rPr>
          <w:rFonts w:ascii="Arial" w:hAnsi="Arial" w:cs="Arial"/>
          <w:sz w:val="24"/>
          <w:szCs w:val="24"/>
        </w:rPr>
        <w:t>,</w:t>
      </w:r>
      <w:r w:rsidRPr="00D56F9B">
        <w:rPr>
          <w:rFonts w:ascii="Arial" w:hAnsi="Arial" w:cs="Arial"/>
          <w:sz w:val="24"/>
          <w:szCs w:val="24"/>
        </w:rPr>
        <w:t xml:space="preserve"> à cet effet, relevé que la période d'élaboration du rapport 2018 est fortement marquée par la réforme des grandes institutions notamment, la Cour des Comptes. La situation de transition qu'a connue cette institution n'a pas permis de requérir à termes, ses services. Par conséquent, le HCN a décidé qu</w:t>
      </w:r>
      <w:r>
        <w:rPr>
          <w:rFonts w:ascii="Arial" w:hAnsi="Arial" w:cs="Arial"/>
          <w:sz w:val="24"/>
          <w:szCs w:val="24"/>
        </w:rPr>
        <w:t>e</w:t>
      </w:r>
      <w:r w:rsidRPr="00D56F9B">
        <w:rPr>
          <w:rFonts w:ascii="Arial" w:hAnsi="Arial" w:cs="Arial"/>
          <w:sz w:val="24"/>
          <w:szCs w:val="24"/>
        </w:rPr>
        <w:t xml:space="preserve"> les déclarations des entités déclarantes étatiques signées par les responsables, soient considérées comme fiables. Par contre, pour les prochains rapports, le HCN s'engage à mettre en place un mécanisme de certification des données de l'État qui inclurait la Cour des Comptes. Un mécanisme opératoire de communication et de plaidoyer constitué des membres du HCN et personnes ressources sera mis en place avec un cahier de charges pour suivre de manière continue la collecte des données ITIE. A cet effet, le HCN demande que le STP inscrive cette activité dans le plan de travail 2021 ;</w:t>
      </w:r>
    </w:p>
    <w:p w:rsidR="008D1DA5" w:rsidRPr="008D1DA5" w:rsidRDefault="000134F4" w:rsidP="008D1DA5">
      <w:pPr>
        <w:pStyle w:val="Paragraphedeliste"/>
        <w:numPr>
          <w:ilvl w:val="0"/>
          <w:numId w:val="28"/>
        </w:numPr>
        <w:spacing w:before="120" w:after="120" w:line="360" w:lineRule="auto"/>
        <w:jc w:val="both"/>
        <w:rPr>
          <w:rFonts w:ascii="Arial" w:hAnsi="Arial" w:cs="Arial"/>
          <w:sz w:val="24"/>
          <w:szCs w:val="24"/>
        </w:rPr>
      </w:pPr>
      <w:r w:rsidRPr="00D56F9B">
        <w:rPr>
          <w:rFonts w:ascii="Arial" w:hAnsi="Arial" w:cs="Arial"/>
          <w:sz w:val="24"/>
          <w:szCs w:val="24"/>
        </w:rPr>
        <w:t>L’exhaustivité des données du rapport : le HCN a décidé de travailler pour que les entités déclarantes citées dans le rapport, fassent une déclaration de régularisation au cours du premier trimestre 2021. Ce travail se fera sous la supervision des membres du mécanisme opératoire défini ci-haut ;</w:t>
      </w:r>
    </w:p>
    <w:p w:rsidR="00987633" w:rsidRPr="00987633" w:rsidRDefault="000134F4" w:rsidP="00987633">
      <w:pPr>
        <w:pStyle w:val="Paragraphedeliste"/>
        <w:numPr>
          <w:ilvl w:val="0"/>
          <w:numId w:val="28"/>
        </w:numPr>
        <w:spacing w:before="120" w:after="120" w:line="360" w:lineRule="auto"/>
        <w:jc w:val="both"/>
        <w:rPr>
          <w:rFonts w:ascii="Arial" w:hAnsi="Arial" w:cs="Arial"/>
          <w:sz w:val="24"/>
          <w:szCs w:val="24"/>
        </w:rPr>
      </w:pPr>
      <w:r w:rsidRPr="004E54A5">
        <w:rPr>
          <w:rFonts w:ascii="Arial" w:hAnsi="Arial" w:cs="Arial"/>
          <w:sz w:val="24"/>
          <w:szCs w:val="24"/>
        </w:rPr>
        <w:t>Les déclarations relatives aux dépenses sociales et environnementales : le HCN s’est engagé à veiller pour que les entreprises répertoriées dans le rapport de cadrage fassent une</w:t>
      </w:r>
      <w:r w:rsidRPr="00561908">
        <w:t xml:space="preserve"> </w:t>
      </w:r>
      <w:r w:rsidRPr="004E54A5">
        <w:rPr>
          <w:rFonts w:ascii="Arial" w:hAnsi="Arial" w:cs="Arial"/>
          <w:sz w:val="24"/>
          <w:szCs w:val="24"/>
        </w:rPr>
        <w:t>déclaration à cet effet dans les prochains rapports ITIE.</w:t>
      </w:r>
    </w:p>
    <w:p w:rsidR="009B2C72" w:rsidRPr="00503903" w:rsidRDefault="000C701A" w:rsidP="008D1DA5">
      <w:pPr>
        <w:pStyle w:val="Paragraphedeliste"/>
        <w:numPr>
          <w:ilvl w:val="0"/>
          <w:numId w:val="44"/>
        </w:numPr>
        <w:spacing w:line="360" w:lineRule="auto"/>
        <w:jc w:val="both"/>
        <w:outlineLvl w:val="0"/>
        <w:rPr>
          <w:rFonts w:ascii="Arial" w:hAnsi="Arial" w:cs="Arial"/>
          <w:b/>
          <w:bCs/>
          <w:sz w:val="24"/>
          <w:szCs w:val="24"/>
          <w:u w:val="single"/>
        </w:rPr>
      </w:pPr>
      <w:bookmarkStart w:id="2" w:name="_Toc82510243"/>
      <w:r w:rsidRPr="00503903">
        <w:rPr>
          <w:rFonts w:ascii="Arial" w:hAnsi="Arial" w:cs="Arial"/>
          <w:b/>
          <w:bCs/>
          <w:sz w:val="24"/>
          <w:szCs w:val="24"/>
          <w:u w:val="single"/>
        </w:rPr>
        <w:lastRenderedPageBreak/>
        <w:t xml:space="preserve">Mise en place d’un Comité </w:t>
      </w:r>
      <w:r w:rsidR="0002741F">
        <w:rPr>
          <w:rFonts w:ascii="Arial" w:hAnsi="Arial" w:cs="Arial"/>
          <w:b/>
          <w:bCs/>
          <w:sz w:val="24"/>
          <w:szCs w:val="24"/>
          <w:u w:val="single"/>
        </w:rPr>
        <w:t>Ad hoc</w:t>
      </w:r>
      <w:r w:rsidR="00664355">
        <w:rPr>
          <w:rFonts w:ascii="Arial" w:hAnsi="Arial" w:cs="Arial"/>
          <w:b/>
          <w:bCs/>
          <w:sz w:val="24"/>
          <w:szCs w:val="24"/>
          <w:u w:val="single"/>
        </w:rPr>
        <w:t xml:space="preserve"> </w:t>
      </w:r>
      <w:r w:rsidRPr="00503903">
        <w:rPr>
          <w:rFonts w:ascii="Arial" w:hAnsi="Arial" w:cs="Arial"/>
          <w:b/>
          <w:bCs/>
          <w:sz w:val="24"/>
          <w:szCs w:val="24"/>
          <w:u w:val="single"/>
        </w:rPr>
        <w:t xml:space="preserve">et définition </w:t>
      </w:r>
      <w:bookmarkEnd w:id="2"/>
      <w:r w:rsidR="00DD1620">
        <w:rPr>
          <w:rFonts w:ascii="Arial" w:hAnsi="Arial" w:cs="Arial"/>
          <w:b/>
          <w:bCs/>
          <w:sz w:val="24"/>
          <w:szCs w:val="24"/>
          <w:u w:val="single"/>
        </w:rPr>
        <w:t>de sa mission</w:t>
      </w:r>
    </w:p>
    <w:p w:rsidR="002F7F3A" w:rsidRDefault="000134F4" w:rsidP="008D1DA5">
      <w:pPr>
        <w:spacing w:before="120" w:after="120" w:line="360" w:lineRule="auto"/>
        <w:jc w:val="both"/>
        <w:rPr>
          <w:rFonts w:ascii="Arial" w:hAnsi="Arial" w:cs="Arial"/>
          <w:sz w:val="24"/>
          <w:szCs w:val="24"/>
        </w:rPr>
      </w:pPr>
      <w:r w:rsidRPr="005075A7">
        <w:rPr>
          <w:rFonts w:ascii="Arial" w:hAnsi="Arial" w:cs="Arial"/>
          <w:sz w:val="24"/>
          <w:szCs w:val="24"/>
        </w:rPr>
        <w:t>Le HCN étant un organe tripartite avec un nombre important de</w:t>
      </w:r>
      <w:r w:rsidR="00E245B0">
        <w:rPr>
          <w:rFonts w:ascii="Arial" w:hAnsi="Arial" w:cs="Arial"/>
          <w:sz w:val="24"/>
          <w:szCs w:val="24"/>
        </w:rPr>
        <w:t>s</w:t>
      </w:r>
      <w:r w:rsidRPr="005075A7">
        <w:rPr>
          <w:rFonts w:ascii="Arial" w:hAnsi="Arial" w:cs="Arial"/>
          <w:sz w:val="24"/>
          <w:szCs w:val="24"/>
        </w:rPr>
        <w:t xml:space="preserve"> membres, pour respecter l</w:t>
      </w:r>
      <w:r w:rsidR="00E245B0">
        <w:rPr>
          <w:rFonts w:ascii="Arial" w:hAnsi="Arial" w:cs="Arial"/>
          <w:sz w:val="24"/>
          <w:szCs w:val="24"/>
        </w:rPr>
        <w:t>es mesures bar</w:t>
      </w:r>
      <w:r w:rsidR="006300C9">
        <w:rPr>
          <w:rFonts w:ascii="Arial" w:hAnsi="Arial" w:cs="Arial"/>
          <w:sz w:val="24"/>
          <w:szCs w:val="24"/>
        </w:rPr>
        <w:t>rières, il n’est pas recommandé</w:t>
      </w:r>
      <w:r w:rsidRPr="005075A7">
        <w:rPr>
          <w:rFonts w:ascii="Arial" w:hAnsi="Arial" w:cs="Arial"/>
          <w:sz w:val="24"/>
          <w:szCs w:val="24"/>
        </w:rPr>
        <w:t xml:space="preserve"> de convier tous les membres aux différentes séances de travail de mise en œuvre des engagements pris. Il a été convenu que soit mis en place, une petite équipe représentative des parties prenantes pour travailler au respect desdits engagements. A cet effet, </w:t>
      </w:r>
      <w:r w:rsidR="00E245B0">
        <w:rPr>
          <w:rFonts w:ascii="Arial" w:hAnsi="Arial" w:cs="Arial"/>
          <w:sz w:val="24"/>
          <w:szCs w:val="24"/>
        </w:rPr>
        <w:t xml:space="preserve">le Président du Haut Comité National de l’ITIE a mis en place </w:t>
      </w:r>
      <w:r w:rsidRPr="005075A7">
        <w:rPr>
          <w:rFonts w:ascii="Arial" w:hAnsi="Arial" w:cs="Arial"/>
          <w:sz w:val="24"/>
          <w:szCs w:val="24"/>
        </w:rPr>
        <w:t>par arrêté N°14/PR/MP</w:t>
      </w:r>
      <w:r w:rsidR="00E245B0">
        <w:rPr>
          <w:rFonts w:ascii="Arial" w:hAnsi="Arial" w:cs="Arial"/>
          <w:sz w:val="24"/>
          <w:szCs w:val="24"/>
        </w:rPr>
        <w:t xml:space="preserve">M/HCN/CSTP/2021 du 16 mars 2021, </w:t>
      </w:r>
      <w:r w:rsidR="00353948">
        <w:rPr>
          <w:rFonts w:ascii="Arial" w:hAnsi="Arial" w:cs="Arial"/>
          <w:sz w:val="24"/>
          <w:szCs w:val="24"/>
        </w:rPr>
        <w:t>un Comité Ad hoc</w:t>
      </w:r>
      <w:r w:rsidR="00353948" w:rsidRPr="005075A7">
        <w:rPr>
          <w:rFonts w:ascii="Arial" w:hAnsi="Arial" w:cs="Arial"/>
          <w:sz w:val="24"/>
          <w:szCs w:val="24"/>
        </w:rPr>
        <w:t xml:space="preserve"> </w:t>
      </w:r>
      <w:r w:rsidR="00E245B0">
        <w:rPr>
          <w:rFonts w:ascii="Arial" w:hAnsi="Arial" w:cs="Arial"/>
          <w:sz w:val="24"/>
          <w:szCs w:val="24"/>
        </w:rPr>
        <w:t>chargé du suivi de la mise en œuvre des engagements avec</w:t>
      </w:r>
      <w:r w:rsidR="002F7F3A">
        <w:rPr>
          <w:rFonts w:ascii="Arial" w:hAnsi="Arial" w:cs="Arial"/>
          <w:sz w:val="24"/>
          <w:szCs w:val="24"/>
        </w:rPr>
        <w:t xml:space="preserve"> pour mission de :</w:t>
      </w:r>
    </w:p>
    <w:p w:rsidR="002F7F3A" w:rsidRDefault="00D83B71" w:rsidP="008D1DA5">
      <w:pPr>
        <w:pStyle w:val="Paragraphedeliste"/>
        <w:numPr>
          <w:ilvl w:val="0"/>
          <w:numId w:val="29"/>
        </w:numPr>
        <w:spacing w:line="360" w:lineRule="auto"/>
        <w:jc w:val="both"/>
        <w:rPr>
          <w:rFonts w:ascii="Arial" w:hAnsi="Arial" w:cs="Arial"/>
          <w:sz w:val="24"/>
          <w:szCs w:val="24"/>
        </w:rPr>
      </w:pPr>
      <w:r>
        <w:rPr>
          <w:rFonts w:ascii="Arial" w:hAnsi="Arial" w:cs="Arial"/>
          <w:sz w:val="24"/>
          <w:szCs w:val="24"/>
        </w:rPr>
        <w:t>Compléter les informations manquantes des entités étatiques citées dans le rapport ITIE-Tchad 2018 ;</w:t>
      </w:r>
    </w:p>
    <w:p w:rsidR="00D83B71" w:rsidRDefault="00D83B71" w:rsidP="008D1DA5">
      <w:pPr>
        <w:pStyle w:val="Paragraphedeliste"/>
        <w:numPr>
          <w:ilvl w:val="0"/>
          <w:numId w:val="29"/>
        </w:numPr>
        <w:spacing w:line="360" w:lineRule="auto"/>
        <w:jc w:val="both"/>
        <w:rPr>
          <w:rFonts w:ascii="Arial" w:hAnsi="Arial" w:cs="Arial"/>
          <w:sz w:val="24"/>
          <w:szCs w:val="24"/>
        </w:rPr>
      </w:pPr>
      <w:r>
        <w:rPr>
          <w:rFonts w:ascii="Arial" w:hAnsi="Arial" w:cs="Arial"/>
          <w:sz w:val="24"/>
          <w:szCs w:val="24"/>
        </w:rPr>
        <w:t>Sensibiliser les entreprises retenues dans l’étude de cadrage 2018, 2019 et 2020 à divulguer les informations relatives aux dépenses sociales et environnementales ;</w:t>
      </w:r>
    </w:p>
    <w:p w:rsidR="00D83B71" w:rsidRDefault="00D83B71" w:rsidP="008D1DA5">
      <w:pPr>
        <w:pStyle w:val="Paragraphedeliste"/>
        <w:numPr>
          <w:ilvl w:val="0"/>
          <w:numId w:val="29"/>
        </w:numPr>
        <w:spacing w:line="360" w:lineRule="auto"/>
        <w:jc w:val="both"/>
        <w:rPr>
          <w:rFonts w:ascii="Arial" w:hAnsi="Arial" w:cs="Arial"/>
          <w:sz w:val="24"/>
          <w:szCs w:val="24"/>
        </w:rPr>
      </w:pPr>
      <w:r>
        <w:rPr>
          <w:rFonts w:ascii="Arial" w:hAnsi="Arial" w:cs="Arial"/>
          <w:sz w:val="24"/>
          <w:szCs w:val="24"/>
        </w:rPr>
        <w:t xml:space="preserve">Trouver en collaboration avec la Cour des comptes un mécanisme pérenne de fiabilisation </w:t>
      </w:r>
      <w:r w:rsidR="00631F29">
        <w:rPr>
          <w:rFonts w:ascii="Arial" w:hAnsi="Arial" w:cs="Arial"/>
          <w:sz w:val="24"/>
          <w:szCs w:val="24"/>
        </w:rPr>
        <w:t>des données des entités étatiques.</w:t>
      </w:r>
    </w:p>
    <w:p w:rsidR="003B31EA" w:rsidRDefault="003B31EA" w:rsidP="008D1DA5">
      <w:pPr>
        <w:spacing w:line="360" w:lineRule="auto"/>
        <w:jc w:val="both"/>
        <w:rPr>
          <w:rFonts w:ascii="Arial" w:hAnsi="Arial" w:cs="Arial"/>
          <w:sz w:val="24"/>
          <w:szCs w:val="24"/>
        </w:rPr>
      </w:pPr>
      <w:r>
        <w:rPr>
          <w:rFonts w:ascii="Arial" w:hAnsi="Arial" w:cs="Arial"/>
          <w:sz w:val="24"/>
          <w:szCs w:val="24"/>
        </w:rPr>
        <w:t xml:space="preserve">Composé des membres </w:t>
      </w:r>
      <w:r w:rsidR="00A834D9">
        <w:rPr>
          <w:rFonts w:ascii="Arial" w:hAnsi="Arial" w:cs="Arial"/>
          <w:sz w:val="24"/>
          <w:szCs w:val="24"/>
        </w:rPr>
        <w:t xml:space="preserve">du HCN </w:t>
      </w:r>
      <w:r>
        <w:rPr>
          <w:rFonts w:ascii="Arial" w:hAnsi="Arial" w:cs="Arial"/>
          <w:sz w:val="24"/>
          <w:szCs w:val="24"/>
        </w:rPr>
        <w:t>et de personnes ressources</w:t>
      </w:r>
      <w:r w:rsidR="00A834D9">
        <w:rPr>
          <w:rFonts w:ascii="Arial" w:hAnsi="Arial" w:cs="Arial"/>
          <w:sz w:val="24"/>
          <w:szCs w:val="24"/>
        </w:rPr>
        <w:t xml:space="preserve"> identifiées pour leur position stratégique au sein des entités jouant un rôle important dans la mise en œuvre de l’ITIE</w:t>
      </w:r>
      <w:r>
        <w:rPr>
          <w:rFonts w:ascii="Arial" w:hAnsi="Arial" w:cs="Arial"/>
          <w:sz w:val="24"/>
          <w:szCs w:val="24"/>
        </w:rPr>
        <w:t>, ce C</w:t>
      </w:r>
      <w:r w:rsidR="00A834D9">
        <w:rPr>
          <w:rFonts w:ascii="Arial" w:hAnsi="Arial" w:cs="Arial"/>
          <w:sz w:val="24"/>
          <w:szCs w:val="24"/>
        </w:rPr>
        <w:t xml:space="preserve">omité Ad hoc a rempli son </w:t>
      </w:r>
      <w:r w:rsidR="00203C56">
        <w:rPr>
          <w:rFonts w:ascii="Arial" w:hAnsi="Arial" w:cs="Arial"/>
          <w:sz w:val="24"/>
          <w:szCs w:val="24"/>
        </w:rPr>
        <w:t>mandat de</w:t>
      </w:r>
      <w:r>
        <w:rPr>
          <w:rFonts w:ascii="Arial" w:hAnsi="Arial" w:cs="Arial"/>
          <w:sz w:val="24"/>
          <w:szCs w:val="24"/>
        </w:rPr>
        <w:t xml:space="preserve"> suivi et de mise en œuvre des engagements pris</w:t>
      </w:r>
      <w:r w:rsidR="00A834D9">
        <w:rPr>
          <w:rFonts w:ascii="Arial" w:hAnsi="Arial" w:cs="Arial"/>
          <w:sz w:val="24"/>
          <w:szCs w:val="24"/>
        </w:rPr>
        <w:t>.</w:t>
      </w:r>
    </w:p>
    <w:p w:rsidR="00631F29" w:rsidRDefault="00C56D53" w:rsidP="008D1DA5">
      <w:pPr>
        <w:spacing w:line="360" w:lineRule="auto"/>
        <w:jc w:val="both"/>
        <w:rPr>
          <w:rFonts w:ascii="Arial" w:hAnsi="Arial" w:cs="Arial"/>
          <w:sz w:val="24"/>
          <w:szCs w:val="24"/>
        </w:rPr>
      </w:pPr>
      <w:r>
        <w:rPr>
          <w:rFonts w:ascii="Arial" w:hAnsi="Arial" w:cs="Arial"/>
          <w:sz w:val="24"/>
          <w:szCs w:val="24"/>
        </w:rPr>
        <w:t xml:space="preserve">Le Secrétariat </w:t>
      </w:r>
      <w:r w:rsidR="00A834D9">
        <w:rPr>
          <w:rFonts w:ascii="Arial" w:hAnsi="Arial" w:cs="Arial"/>
          <w:sz w:val="24"/>
          <w:szCs w:val="24"/>
        </w:rPr>
        <w:t xml:space="preserve">Technique </w:t>
      </w:r>
      <w:r>
        <w:rPr>
          <w:rFonts w:ascii="Arial" w:hAnsi="Arial" w:cs="Arial"/>
          <w:sz w:val="24"/>
          <w:szCs w:val="24"/>
        </w:rPr>
        <w:t>Perman</w:t>
      </w:r>
      <w:r w:rsidR="00A834D9">
        <w:rPr>
          <w:rFonts w:ascii="Arial" w:hAnsi="Arial" w:cs="Arial"/>
          <w:sz w:val="24"/>
          <w:szCs w:val="24"/>
        </w:rPr>
        <w:t>e</w:t>
      </w:r>
      <w:r>
        <w:rPr>
          <w:rFonts w:ascii="Arial" w:hAnsi="Arial" w:cs="Arial"/>
          <w:sz w:val="24"/>
          <w:szCs w:val="24"/>
        </w:rPr>
        <w:t xml:space="preserve">nt étant la cheville ouvrière de mise en œuvre de l’ITIE, </w:t>
      </w:r>
      <w:r w:rsidR="00A834D9">
        <w:rPr>
          <w:rFonts w:ascii="Arial" w:hAnsi="Arial" w:cs="Arial"/>
          <w:sz w:val="24"/>
          <w:szCs w:val="24"/>
        </w:rPr>
        <w:t xml:space="preserve">a </w:t>
      </w:r>
      <w:r>
        <w:rPr>
          <w:rFonts w:ascii="Arial" w:hAnsi="Arial" w:cs="Arial"/>
          <w:sz w:val="24"/>
          <w:szCs w:val="24"/>
        </w:rPr>
        <w:t>fait partie intégrante du Comité A</w:t>
      </w:r>
      <w:r w:rsidR="006300C9">
        <w:rPr>
          <w:rFonts w:ascii="Arial" w:hAnsi="Arial" w:cs="Arial"/>
          <w:sz w:val="24"/>
          <w:szCs w:val="24"/>
        </w:rPr>
        <w:t>d-</w:t>
      </w:r>
      <w:r>
        <w:rPr>
          <w:rFonts w:ascii="Arial" w:hAnsi="Arial" w:cs="Arial"/>
          <w:sz w:val="24"/>
          <w:szCs w:val="24"/>
        </w:rPr>
        <w:t>hoc</w:t>
      </w:r>
      <w:r w:rsidR="00A834D9">
        <w:rPr>
          <w:rFonts w:ascii="Arial" w:hAnsi="Arial" w:cs="Arial"/>
          <w:sz w:val="24"/>
          <w:szCs w:val="24"/>
        </w:rPr>
        <w:t xml:space="preserve"> en assurant l</w:t>
      </w:r>
      <w:r>
        <w:rPr>
          <w:rFonts w:ascii="Arial" w:hAnsi="Arial" w:cs="Arial"/>
          <w:sz w:val="24"/>
          <w:szCs w:val="24"/>
        </w:rPr>
        <w:t>e rôle de rapporteur des séances.</w:t>
      </w:r>
    </w:p>
    <w:p w:rsidR="00776AC8" w:rsidRDefault="00776AC8" w:rsidP="008D1DA5">
      <w:pPr>
        <w:spacing w:line="360" w:lineRule="auto"/>
        <w:jc w:val="both"/>
        <w:rPr>
          <w:rFonts w:ascii="Arial" w:hAnsi="Arial" w:cs="Arial"/>
          <w:sz w:val="24"/>
          <w:szCs w:val="24"/>
        </w:rPr>
      </w:pPr>
      <w:r>
        <w:rPr>
          <w:rFonts w:ascii="Arial" w:hAnsi="Arial" w:cs="Arial"/>
          <w:sz w:val="24"/>
          <w:szCs w:val="24"/>
        </w:rPr>
        <w:t xml:space="preserve">La mission dévolue au Comité </w:t>
      </w:r>
      <w:r w:rsidR="0002741F">
        <w:rPr>
          <w:rFonts w:ascii="Arial" w:hAnsi="Arial" w:cs="Arial"/>
          <w:sz w:val="24"/>
          <w:szCs w:val="24"/>
        </w:rPr>
        <w:t>Ad hoc</w:t>
      </w:r>
      <w:r w:rsidR="00664355">
        <w:rPr>
          <w:rFonts w:ascii="Arial" w:hAnsi="Arial" w:cs="Arial"/>
          <w:sz w:val="24"/>
          <w:szCs w:val="24"/>
        </w:rPr>
        <w:t xml:space="preserve"> </w:t>
      </w:r>
      <w:r>
        <w:rPr>
          <w:rFonts w:ascii="Arial" w:hAnsi="Arial" w:cs="Arial"/>
          <w:sz w:val="24"/>
          <w:szCs w:val="24"/>
        </w:rPr>
        <w:t xml:space="preserve">étant située dans le temps, un </w:t>
      </w:r>
      <w:r w:rsidR="002E0B69">
        <w:rPr>
          <w:rFonts w:ascii="Arial" w:hAnsi="Arial" w:cs="Arial"/>
          <w:sz w:val="24"/>
          <w:szCs w:val="24"/>
        </w:rPr>
        <w:t>plan d’action</w:t>
      </w:r>
      <w:r>
        <w:rPr>
          <w:rFonts w:ascii="Arial" w:hAnsi="Arial" w:cs="Arial"/>
          <w:sz w:val="24"/>
          <w:szCs w:val="24"/>
        </w:rPr>
        <w:t xml:space="preserve"> a été défini</w:t>
      </w:r>
      <w:r w:rsidR="00395960">
        <w:rPr>
          <w:rFonts w:ascii="Arial" w:hAnsi="Arial" w:cs="Arial"/>
          <w:sz w:val="24"/>
          <w:szCs w:val="24"/>
        </w:rPr>
        <w:t xml:space="preserve"> et a</w:t>
      </w:r>
      <w:r w:rsidR="00CB4CE9">
        <w:rPr>
          <w:rFonts w:ascii="Arial" w:hAnsi="Arial" w:cs="Arial"/>
          <w:sz w:val="24"/>
          <w:szCs w:val="24"/>
        </w:rPr>
        <w:t xml:space="preserve"> comport</w:t>
      </w:r>
      <w:r w:rsidR="00395960">
        <w:rPr>
          <w:rFonts w:ascii="Arial" w:hAnsi="Arial" w:cs="Arial"/>
          <w:sz w:val="24"/>
          <w:szCs w:val="24"/>
        </w:rPr>
        <w:t>é</w:t>
      </w:r>
      <w:r w:rsidR="00CB4CE9">
        <w:rPr>
          <w:rFonts w:ascii="Arial" w:hAnsi="Arial" w:cs="Arial"/>
          <w:sz w:val="24"/>
          <w:szCs w:val="24"/>
        </w:rPr>
        <w:t xml:space="preserve"> cinq (5) principales activités qui sont :</w:t>
      </w:r>
    </w:p>
    <w:p w:rsidR="00CB4CE9" w:rsidRDefault="003C7D4E" w:rsidP="008D1DA5">
      <w:pPr>
        <w:pStyle w:val="Paragraphedeliste"/>
        <w:numPr>
          <w:ilvl w:val="0"/>
          <w:numId w:val="30"/>
        </w:numPr>
        <w:spacing w:line="360" w:lineRule="auto"/>
        <w:jc w:val="both"/>
        <w:rPr>
          <w:rFonts w:ascii="Arial" w:hAnsi="Arial" w:cs="Arial"/>
          <w:sz w:val="24"/>
          <w:szCs w:val="24"/>
        </w:rPr>
      </w:pPr>
      <w:r>
        <w:rPr>
          <w:rFonts w:ascii="Arial" w:hAnsi="Arial" w:cs="Arial"/>
          <w:sz w:val="24"/>
          <w:szCs w:val="24"/>
        </w:rPr>
        <w:t>L’opérationnalisation du</w:t>
      </w:r>
      <w:r w:rsidR="00CB4CE9" w:rsidRPr="00CB4CE9">
        <w:rPr>
          <w:rFonts w:ascii="Arial" w:hAnsi="Arial" w:cs="Arial"/>
          <w:sz w:val="24"/>
          <w:szCs w:val="24"/>
        </w:rPr>
        <w:t xml:space="preserve"> mécanisme de communication et de plaidoyer constitué des membres du HCN et personnes ressources</w:t>
      </w:r>
      <w:r>
        <w:rPr>
          <w:rFonts w:ascii="Arial" w:hAnsi="Arial" w:cs="Arial"/>
          <w:sz w:val="24"/>
          <w:szCs w:val="24"/>
        </w:rPr>
        <w:t xml:space="preserve"> ;</w:t>
      </w:r>
    </w:p>
    <w:p w:rsidR="003C7D4E" w:rsidRDefault="003C7D4E" w:rsidP="008D1DA5">
      <w:pPr>
        <w:pStyle w:val="Paragraphedeliste"/>
        <w:numPr>
          <w:ilvl w:val="0"/>
          <w:numId w:val="30"/>
        </w:numPr>
        <w:spacing w:line="360" w:lineRule="auto"/>
        <w:jc w:val="both"/>
        <w:rPr>
          <w:rFonts w:ascii="Arial" w:hAnsi="Arial" w:cs="Arial"/>
          <w:sz w:val="24"/>
          <w:szCs w:val="24"/>
        </w:rPr>
      </w:pPr>
      <w:r>
        <w:rPr>
          <w:rFonts w:ascii="Arial" w:hAnsi="Arial" w:cs="Arial"/>
          <w:sz w:val="24"/>
          <w:szCs w:val="24"/>
        </w:rPr>
        <w:t>La m</w:t>
      </w:r>
      <w:r w:rsidRPr="003C7D4E">
        <w:rPr>
          <w:rFonts w:ascii="Arial" w:hAnsi="Arial" w:cs="Arial"/>
          <w:sz w:val="24"/>
          <w:szCs w:val="24"/>
        </w:rPr>
        <w:t>ise en place d'un mécanisme de certification des données de l'</w:t>
      </w:r>
      <w:r w:rsidR="00D56F9B" w:rsidRPr="003C7D4E">
        <w:rPr>
          <w:rFonts w:ascii="Arial" w:hAnsi="Arial" w:cs="Arial"/>
          <w:sz w:val="24"/>
          <w:szCs w:val="24"/>
        </w:rPr>
        <w:t>État</w:t>
      </w:r>
      <w:r>
        <w:rPr>
          <w:rFonts w:ascii="Arial" w:hAnsi="Arial" w:cs="Arial"/>
          <w:sz w:val="24"/>
          <w:szCs w:val="24"/>
        </w:rPr>
        <w:t xml:space="preserve"> ;</w:t>
      </w:r>
    </w:p>
    <w:p w:rsidR="003C7D4E" w:rsidRDefault="003C7D4E" w:rsidP="008D1DA5">
      <w:pPr>
        <w:pStyle w:val="Paragraphedeliste"/>
        <w:numPr>
          <w:ilvl w:val="0"/>
          <w:numId w:val="30"/>
        </w:numPr>
        <w:spacing w:line="360" w:lineRule="auto"/>
        <w:jc w:val="both"/>
        <w:rPr>
          <w:rFonts w:ascii="Arial" w:hAnsi="Arial" w:cs="Arial"/>
          <w:sz w:val="24"/>
          <w:szCs w:val="24"/>
        </w:rPr>
      </w:pPr>
      <w:r>
        <w:rPr>
          <w:rFonts w:ascii="Arial" w:hAnsi="Arial" w:cs="Arial"/>
          <w:sz w:val="24"/>
          <w:szCs w:val="24"/>
        </w:rPr>
        <w:lastRenderedPageBreak/>
        <w:t>L’o</w:t>
      </w:r>
      <w:r w:rsidRPr="003C7D4E">
        <w:rPr>
          <w:rFonts w:ascii="Arial" w:hAnsi="Arial" w:cs="Arial"/>
          <w:sz w:val="24"/>
          <w:szCs w:val="24"/>
        </w:rPr>
        <w:t>btention des déclarations de régularisation auprès des entités déclarantes citées dans le rapport</w:t>
      </w:r>
      <w:r>
        <w:rPr>
          <w:rFonts w:ascii="Arial" w:hAnsi="Arial" w:cs="Arial"/>
          <w:sz w:val="24"/>
          <w:szCs w:val="24"/>
        </w:rPr>
        <w:t xml:space="preserve"> ;</w:t>
      </w:r>
    </w:p>
    <w:p w:rsidR="003C7D4E" w:rsidRDefault="003C7D4E" w:rsidP="008D1DA5">
      <w:pPr>
        <w:pStyle w:val="Paragraphedeliste"/>
        <w:numPr>
          <w:ilvl w:val="0"/>
          <w:numId w:val="30"/>
        </w:numPr>
        <w:spacing w:line="360" w:lineRule="auto"/>
        <w:jc w:val="both"/>
        <w:rPr>
          <w:rFonts w:ascii="Arial" w:hAnsi="Arial" w:cs="Arial"/>
          <w:sz w:val="24"/>
          <w:szCs w:val="24"/>
        </w:rPr>
      </w:pPr>
      <w:r>
        <w:rPr>
          <w:rFonts w:ascii="Arial" w:hAnsi="Arial" w:cs="Arial"/>
          <w:sz w:val="24"/>
          <w:szCs w:val="24"/>
        </w:rPr>
        <w:t>La c</w:t>
      </w:r>
      <w:r w:rsidRPr="003C7D4E">
        <w:rPr>
          <w:rFonts w:ascii="Arial" w:hAnsi="Arial" w:cs="Arial"/>
          <w:sz w:val="24"/>
          <w:szCs w:val="24"/>
        </w:rPr>
        <w:t>ollecte de données relatives aux dépenses sociales et environnementales</w:t>
      </w:r>
      <w:r>
        <w:rPr>
          <w:rFonts w:ascii="Arial" w:hAnsi="Arial" w:cs="Arial"/>
          <w:sz w:val="24"/>
          <w:szCs w:val="24"/>
        </w:rPr>
        <w:t xml:space="preserve"> ;</w:t>
      </w:r>
    </w:p>
    <w:p w:rsidR="003C7D4E" w:rsidRDefault="00D02F01" w:rsidP="008D1DA5">
      <w:pPr>
        <w:pStyle w:val="Paragraphedeliste"/>
        <w:numPr>
          <w:ilvl w:val="0"/>
          <w:numId w:val="30"/>
        </w:numPr>
        <w:spacing w:line="360" w:lineRule="auto"/>
        <w:jc w:val="both"/>
        <w:rPr>
          <w:rFonts w:ascii="Arial" w:hAnsi="Arial" w:cs="Arial"/>
          <w:sz w:val="24"/>
          <w:szCs w:val="24"/>
        </w:rPr>
      </w:pPr>
      <w:r>
        <w:rPr>
          <w:rFonts w:ascii="Arial" w:hAnsi="Arial" w:cs="Arial"/>
          <w:sz w:val="24"/>
          <w:szCs w:val="24"/>
        </w:rPr>
        <w:t>La p</w:t>
      </w:r>
      <w:r w:rsidRPr="00D02F01">
        <w:rPr>
          <w:rFonts w:ascii="Arial" w:hAnsi="Arial" w:cs="Arial"/>
          <w:sz w:val="24"/>
          <w:szCs w:val="24"/>
        </w:rPr>
        <w:t>résentation du rapport sur l'état de mise en œuvre des engagements à la session du HCN</w:t>
      </w:r>
      <w:r>
        <w:rPr>
          <w:rFonts w:ascii="Arial" w:hAnsi="Arial" w:cs="Arial"/>
          <w:sz w:val="24"/>
          <w:szCs w:val="24"/>
        </w:rPr>
        <w:t>.</w:t>
      </w:r>
    </w:p>
    <w:p w:rsidR="00EB5172" w:rsidRDefault="00EB5172" w:rsidP="008D1DA5">
      <w:pPr>
        <w:pStyle w:val="Paragraphedeliste"/>
        <w:spacing w:after="0" w:line="360" w:lineRule="auto"/>
        <w:jc w:val="both"/>
        <w:rPr>
          <w:rFonts w:ascii="Arial" w:eastAsiaTheme="minorEastAsia" w:hAnsi="Arial" w:cs="Arial"/>
          <w:bCs/>
          <w:sz w:val="24"/>
          <w:szCs w:val="24"/>
          <w:lang w:val="fr-FR" w:eastAsia="fr-FR"/>
        </w:rPr>
      </w:pPr>
    </w:p>
    <w:p w:rsidR="00EB5172" w:rsidRDefault="00EB5172" w:rsidP="008D1DA5">
      <w:pPr>
        <w:spacing w:after="0" w:line="360" w:lineRule="auto"/>
        <w:jc w:val="both"/>
        <w:rPr>
          <w:rFonts w:ascii="Arial" w:eastAsiaTheme="minorEastAsia" w:hAnsi="Arial" w:cs="Arial"/>
          <w:bCs/>
          <w:sz w:val="24"/>
          <w:szCs w:val="24"/>
          <w:lang w:val="fr-FR" w:eastAsia="fr-FR"/>
        </w:rPr>
      </w:pPr>
      <w:r>
        <w:rPr>
          <w:rFonts w:ascii="Arial" w:eastAsiaTheme="minorEastAsia" w:hAnsi="Arial" w:cs="Arial"/>
          <w:bCs/>
          <w:sz w:val="24"/>
          <w:szCs w:val="24"/>
          <w:lang w:val="fr-FR" w:eastAsia="fr-FR"/>
        </w:rPr>
        <w:t>Il s’agit en particulier</w:t>
      </w:r>
      <w:r w:rsidR="00395960">
        <w:rPr>
          <w:rFonts w:ascii="Arial" w:eastAsiaTheme="minorEastAsia" w:hAnsi="Arial" w:cs="Arial"/>
          <w:bCs/>
          <w:sz w:val="24"/>
          <w:szCs w:val="24"/>
          <w:lang w:val="fr-FR" w:eastAsia="fr-FR"/>
        </w:rPr>
        <w:t xml:space="preserve"> </w:t>
      </w:r>
      <w:r w:rsidR="00203C56">
        <w:rPr>
          <w:rFonts w:ascii="Arial" w:eastAsiaTheme="minorEastAsia" w:hAnsi="Arial" w:cs="Arial"/>
          <w:bCs/>
          <w:sz w:val="24"/>
          <w:szCs w:val="24"/>
          <w:lang w:val="fr-FR" w:eastAsia="fr-FR"/>
        </w:rPr>
        <w:t>de :</w:t>
      </w:r>
    </w:p>
    <w:p w:rsidR="00EB5172" w:rsidRPr="001D3212" w:rsidRDefault="00395960" w:rsidP="008D1DA5">
      <w:pPr>
        <w:pStyle w:val="Paragraphedeliste"/>
        <w:numPr>
          <w:ilvl w:val="0"/>
          <w:numId w:val="32"/>
        </w:numPr>
        <w:spacing w:after="0" w:line="360" w:lineRule="auto"/>
        <w:jc w:val="both"/>
        <w:rPr>
          <w:rFonts w:ascii="Arial" w:eastAsiaTheme="minorEastAsia" w:hAnsi="Arial" w:cs="Arial"/>
          <w:bCs/>
          <w:sz w:val="24"/>
          <w:szCs w:val="24"/>
          <w:lang w:val="fr-FR" w:eastAsia="fr-FR"/>
        </w:rPr>
      </w:pPr>
      <w:r>
        <w:rPr>
          <w:rFonts w:ascii="Arial" w:eastAsiaTheme="minorEastAsia" w:hAnsi="Arial" w:cs="Arial"/>
          <w:bCs/>
          <w:sz w:val="24"/>
          <w:szCs w:val="24"/>
          <w:lang w:val="fr-FR" w:eastAsia="fr-FR"/>
        </w:rPr>
        <w:t>r</w:t>
      </w:r>
      <w:r w:rsidR="00EB5172" w:rsidRPr="000E2248">
        <w:rPr>
          <w:rFonts w:ascii="Arial" w:eastAsiaTheme="minorEastAsia" w:hAnsi="Arial" w:cs="Arial"/>
          <w:bCs/>
          <w:sz w:val="24"/>
          <w:szCs w:val="24"/>
          <w:lang w:val="fr-FR" w:eastAsia="fr-FR"/>
        </w:rPr>
        <w:t>encontre</w:t>
      </w:r>
      <w:r w:rsidR="00EB5172">
        <w:rPr>
          <w:rFonts w:ascii="Arial" w:eastAsiaTheme="minorEastAsia" w:hAnsi="Arial" w:cs="Arial"/>
          <w:bCs/>
          <w:sz w:val="24"/>
          <w:szCs w:val="24"/>
          <w:lang w:val="fr-FR" w:eastAsia="fr-FR"/>
        </w:rPr>
        <w:t>s</w:t>
      </w:r>
      <w:r w:rsidR="00EB5172" w:rsidRPr="000E2248">
        <w:rPr>
          <w:rFonts w:ascii="Arial" w:eastAsiaTheme="minorEastAsia" w:hAnsi="Arial" w:cs="Arial"/>
          <w:bCs/>
          <w:sz w:val="24"/>
          <w:szCs w:val="24"/>
          <w:lang w:val="fr-FR" w:eastAsia="fr-FR"/>
        </w:rPr>
        <w:t xml:space="preserve"> </w:t>
      </w:r>
      <w:r w:rsidR="00EB5172">
        <w:rPr>
          <w:rFonts w:ascii="Arial" w:eastAsiaTheme="minorEastAsia" w:hAnsi="Arial" w:cs="Arial"/>
          <w:bCs/>
          <w:sz w:val="24"/>
          <w:szCs w:val="24"/>
          <w:lang w:val="fr-FR" w:eastAsia="fr-FR"/>
        </w:rPr>
        <w:t xml:space="preserve">avec </w:t>
      </w:r>
      <w:r w:rsidR="001D3212">
        <w:rPr>
          <w:rFonts w:ascii="Arial" w:eastAsiaTheme="minorEastAsia" w:hAnsi="Arial" w:cs="Arial"/>
          <w:bCs/>
          <w:sz w:val="24"/>
          <w:szCs w:val="24"/>
          <w:lang w:val="fr-FR" w:eastAsia="fr-FR"/>
        </w:rPr>
        <w:t xml:space="preserve">les </w:t>
      </w:r>
      <w:r w:rsidR="00611774">
        <w:rPr>
          <w:rFonts w:ascii="Arial" w:eastAsiaTheme="minorEastAsia" w:hAnsi="Arial" w:cs="Arial"/>
          <w:bCs/>
          <w:sz w:val="24"/>
          <w:szCs w:val="24"/>
          <w:lang w:val="fr-FR" w:eastAsia="fr-FR"/>
        </w:rPr>
        <w:t xml:space="preserve">responsables </w:t>
      </w:r>
      <w:r w:rsidR="00203C56">
        <w:rPr>
          <w:rFonts w:ascii="Arial" w:eastAsiaTheme="minorEastAsia" w:hAnsi="Arial" w:cs="Arial"/>
          <w:bCs/>
          <w:sz w:val="24"/>
          <w:szCs w:val="24"/>
          <w:lang w:val="fr-FR" w:eastAsia="fr-FR"/>
        </w:rPr>
        <w:t xml:space="preserve">des </w:t>
      </w:r>
      <w:r w:rsidR="00203C56" w:rsidRPr="000E2248">
        <w:rPr>
          <w:rFonts w:ascii="Arial" w:eastAsiaTheme="minorEastAsia" w:hAnsi="Arial" w:cs="Arial"/>
          <w:bCs/>
          <w:sz w:val="24"/>
          <w:szCs w:val="24"/>
          <w:lang w:val="fr-FR" w:eastAsia="fr-FR"/>
        </w:rPr>
        <w:t>Institutions</w:t>
      </w:r>
      <w:r w:rsidR="001D3212">
        <w:rPr>
          <w:rFonts w:ascii="Arial" w:eastAsiaTheme="minorEastAsia" w:hAnsi="Arial" w:cs="Arial"/>
          <w:bCs/>
          <w:sz w:val="24"/>
          <w:szCs w:val="24"/>
          <w:lang w:val="fr-FR" w:eastAsia="fr-FR"/>
        </w:rPr>
        <w:t xml:space="preserve"> </w:t>
      </w:r>
      <w:r w:rsidR="00EB5172" w:rsidRPr="000E2248">
        <w:rPr>
          <w:rFonts w:ascii="Arial" w:eastAsiaTheme="minorEastAsia" w:hAnsi="Arial" w:cs="Arial"/>
          <w:bCs/>
          <w:sz w:val="24"/>
          <w:szCs w:val="24"/>
          <w:lang w:val="fr-FR" w:eastAsia="fr-FR"/>
        </w:rPr>
        <w:t>concerné</w:t>
      </w:r>
      <w:r w:rsidR="001D3212">
        <w:rPr>
          <w:rFonts w:ascii="Arial" w:eastAsiaTheme="minorEastAsia" w:hAnsi="Arial" w:cs="Arial"/>
          <w:bCs/>
          <w:sz w:val="24"/>
          <w:szCs w:val="24"/>
          <w:lang w:val="fr-FR" w:eastAsia="fr-FR"/>
        </w:rPr>
        <w:t>e</w:t>
      </w:r>
      <w:r w:rsidR="00EB5172" w:rsidRPr="000E2248">
        <w:rPr>
          <w:rFonts w:ascii="Arial" w:eastAsiaTheme="minorEastAsia" w:hAnsi="Arial" w:cs="Arial"/>
          <w:bCs/>
          <w:sz w:val="24"/>
          <w:szCs w:val="24"/>
          <w:lang w:val="fr-FR" w:eastAsia="fr-FR"/>
        </w:rPr>
        <w:t>s</w:t>
      </w:r>
      <w:r w:rsidR="001D3212">
        <w:rPr>
          <w:rFonts w:ascii="Arial" w:eastAsiaTheme="minorEastAsia" w:hAnsi="Arial" w:cs="Arial"/>
          <w:bCs/>
          <w:sz w:val="24"/>
          <w:szCs w:val="24"/>
          <w:lang w:val="fr-FR" w:eastAsia="fr-FR"/>
        </w:rPr>
        <w:t xml:space="preserve"> </w:t>
      </w:r>
      <w:r w:rsidR="00203C56">
        <w:rPr>
          <w:rFonts w:ascii="Arial" w:eastAsiaTheme="minorEastAsia" w:hAnsi="Arial" w:cs="Arial"/>
          <w:bCs/>
          <w:sz w:val="24"/>
          <w:szCs w:val="24"/>
          <w:lang w:val="fr-FR" w:eastAsia="fr-FR"/>
        </w:rPr>
        <w:t>(</w:t>
      </w:r>
      <w:r w:rsidR="00203C56" w:rsidRPr="001D3212">
        <w:rPr>
          <w:rFonts w:ascii="Arial" w:eastAsiaTheme="minorEastAsia" w:hAnsi="Arial" w:cs="Arial"/>
          <w:bCs/>
          <w:sz w:val="24"/>
          <w:szCs w:val="24"/>
          <w:lang w:val="fr-FR" w:eastAsia="fr-FR"/>
        </w:rPr>
        <w:t>communications</w:t>
      </w:r>
      <w:r w:rsidR="001D3212">
        <w:rPr>
          <w:rFonts w:ascii="Arial" w:eastAsiaTheme="minorEastAsia" w:hAnsi="Arial" w:cs="Arial"/>
          <w:bCs/>
          <w:sz w:val="24"/>
          <w:szCs w:val="24"/>
          <w:lang w:val="fr-FR" w:eastAsia="fr-FR"/>
        </w:rPr>
        <w:t>,</w:t>
      </w:r>
      <w:r w:rsidR="00EB5172" w:rsidRPr="001D3212">
        <w:rPr>
          <w:rFonts w:ascii="Arial" w:eastAsiaTheme="minorEastAsia" w:hAnsi="Arial" w:cs="Arial"/>
          <w:bCs/>
          <w:sz w:val="24"/>
          <w:szCs w:val="24"/>
          <w:lang w:val="fr-FR" w:eastAsia="fr-FR"/>
        </w:rPr>
        <w:t xml:space="preserve"> plaidoyer</w:t>
      </w:r>
      <w:r w:rsidR="001D3212">
        <w:rPr>
          <w:rFonts w:ascii="Arial" w:eastAsiaTheme="minorEastAsia" w:hAnsi="Arial" w:cs="Arial"/>
          <w:bCs/>
          <w:sz w:val="24"/>
          <w:szCs w:val="24"/>
          <w:lang w:val="fr-FR" w:eastAsia="fr-FR"/>
        </w:rPr>
        <w:t xml:space="preserve">s et </w:t>
      </w:r>
      <w:r w:rsidR="00203C56">
        <w:rPr>
          <w:rFonts w:ascii="Arial" w:eastAsiaTheme="minorEastAsia" w:hAnsi="Arial" w:cs="Arial"/>
          <w:bCs/>
          <w:sz w:val="24"/>
          <w:szCs w:val="24"/>
          <w:lang w:val="fr-FR" w:eastAsia="fr-FR"/>
        </w:rPr>
        <w:t>sensibilisations</w:t>
      </w:r>
      <w:r w:rsidR="00203C56" w:rsidRPr="001D3212">
        <w:rPr>
          <w:rFonts w:ascii="Arial" w:eastAsiaTheme="minorEastAsia" w:hAnsi="Arial" w:cs="Arial"/>
          <w:bCs/>
          <w:sz w:val="24"/>
          <w:szCs w:val="24"/>
          <w:lang w:val="fr-FR" w:eastAsia="fr-FR"/>
        </w:rPr>
        <w:t>)</w:t>
      </w:r>
      <w:r w:rsidR="00203C56">
        <w:rPr>
          <w:rFonts w:ascii="Arial" w:eastAsiaTheme="minorEastAsia" w:hAnsi="Arial" w:cs="Arial"/>
          <w:bCs/>
          <w:sz w:val="24"/>
          <w:szCs w:val="24"/>
          <w:lang w:val="fr-FR" w:eastAsia="fr-FR"/>
        </w:rPr>
        <w:t> ;</w:t>
      </w:r>
    </w:p>
    <w:p w:rsidR="00F62E3E" w:rsidRPr="001D3212" w:rsidRDefault="00F62E3E" w:rsidP="008D1DA5">
      <w:pPr>
        <w:pStyle w:val="Paragraphedeliste"/>
        <w:numPr>
          <w:ilvl w:val="0"/>
          <w:numId w:val="32"/>
        </w:numPr>
        <w:spacing w:after="0" w:line="360" w:lineRule="auto"/>
        <w:jc w:val="both"/>
        <w:rPr>
          <w:rFonts w:ascii="Arial" w:eastAsiaTheme="minorEastAsia" w:hAnsi="Arial" w:cs="Arial"/>
          <w:bCs/>
          <w:sz w:val="24"/>
          <w:szCs w:val="24"/>
          <w:lang w:val="fr-FR" w:eastAsia="fr-FR"/>
        </w:rPr>
      </w:pPr>
      <w:r>
        <w:rPr>
          <w:rFonts w:ascii="Arial" w:eastAsiaTheme="minorEastAsia" w:hAnsi="Arial" w:cs="Arial"/>
          <w:bCs/>
          <w:sz w:val="24"/>
          <w:szCs w:val="24"/>
          <w:lang w:val="fr-FR" w:eastAsia="fr-FR"/>
        </w:rPr>
        <w:t>l’</w:t>
      </w:r>
      <w:r w:rsidRPr="001D3212">
        <w:rPr>
          <w:rFonts w:ascii="Arial" w:eastAsiaTheme="minorEastAsia" w:hAnsi="Arial" w:cs="Arial"/>
          <w:bCs/>
          <w:sz w:val="24"/>
          <w:szCs w:val="24"/>
          <w:lang w:val="fr-FR" w:eastAsia="fr-FR"/>
        </w:rPr>
        <w:t xml:space="preserve">envoi </w:t>
      </w:r>
      <w:r>
        <w:rPr>
          <w:rFonts w:ascii="Arial" w:eastAsiaTheme="minorEastAsia" w:hAnsi="Arial" w:cs="Arial"/>
          <w:bCs/>
          <w:sz w:val="24"/>
          <w:szCs w:val="24"/>
          <w:lang w:val="fr-FR" w:eastAsia="fr-FR"/>
        </w:rPr>
        <w:t>des formulaires</w:t>
      </w:r>
      <w:r w:rsidRPr="000E2248">
        <w:rPr>
          <w:rFonts w:ascii="Arial" w:eastAsiaTheme="minorEastAsia" w:hAnsi="Arial" w:cs="Arial"/>
          <w:bCs/>
          <w:sz w:val="24"/>
          <w:szCs w:val="24"/>
          <w:lang w:val="fr-FR" w:eastAsia="fr-FR"/>
        </w:rPr>
        <w:t xml:space="preserve"> de déclarations aux entités déclarantes concernées</w:t>
      </w:r>
      <w:r w:rsidR="006300C9">
        <w:rPr>
          <w:rFonts w:ascii="Arial" w:eastAsiaTheme="minorEastAsia" w:hAnsi="Arial" w:cs="Arial"/>
          <w:bCs/>
          <w:sz w:val="24"/>
          <w:szCs w:val="24"/>
          <w:lang w:val="fr-FR" w:eastAsia="fr-FR"/>
        </w:rPr>
        <w:t>;</w:t>
      </w:r>
      <w:r>
        <w:rPr>
          <w:rFonts w:ascii="Arial" w:eastAsiaTheme="minorEastAsia" w:hAnsi="Arial" w:cs="Arial"/>
          <w:bCs/>
          <w:sz w:val="24"/>
          <w:szCs w:val="24"/>
          <w:lang w:val="fr-FR" w:eastAsia="fr-FR"/>
        </w:rPr>
        <w:t> </w:t>
      </w:r>
    </w:p>
    <w:p w:rsidR="00F62E3E" w:rsidRDefault="00F62E3E" w:rsidP="008D1DA5">
      <w:pPr>
        <w:pStyle w:val="Paragraphedeliste"/>
        <w:numPr>
          <w:ilvl w:val="0"/>
          <w:numId w:val="32"/>
        </w:numPr>
        <w:spacing w:after="0" w:line="360" w:lineRule="auto"/>
        <w:jc w:val="both"/>
        <w:rPr>
          <w:rFonts w:ascii="Arial" w:eastAsiaTheme="minorEastAsia" w:hAnsi="Arial" w:cs="Arial"/>
          <w:bCs/>
          <w:sz w:val="24"/>
          <w:szCs w:val="24"/>
          <w:lang w:val="fr-FR" w:eastAsia="fr-FR"/>
        </w:rPr>
      </w:pPr>
      <w:r>
        <w:rPr>
          <w:rFonts w:ascii="Arial" w:eastAsiaTheme="minorEastAsia" w:hAnsi="Arial" w:cs="Arial"/>
          <w:bCs/>
          <w:sz w:val="24"/>
          <w:szCs w:val="24"/>
          <w:lang w:val="fr-FR" w:eastAsia="fr-FR"/>
        </w:rPr>
        <w:t>faire renseigner les formulaires de déclaration d</w:t>
      </w:r>
      <w:r w:rsidRPr="001D3212">
        <w:rPr>
          <w:rFonts w:ascii="Arial" w:eastAsiaTheme="minorEastAsia" w:hAnsi="Arial" w:cs="Arial"/>
          <w:bCs/>
          <w:sz w:val="24"/>
          <w:szCs w:val="24"/>
          <w:lang w:val="fr-FR" w:eastAsia="fr-FR"/>
        </w:rPr>
        <w:t>es dépenses sociales et environnementales des entreprises </w:t>
      </w:r>
      <w:r>
        <w:rPr>
          <w:rFonts w:ascii="Arial" w:eastAsiaTheme="minorEastAsia" w:hAnsi="Arial" w:cs="Arial"/>
          <w:bCs/>
          <w:sz w:val="24"/>
          <w:szCs w:val="24"/>
          <w:lang w:val="fr-FR" w:eastAsia="fr-FR"/>
        </w:rPr>
        <w:t xml:space="preserve">du secteur </w:t>
      </w:r>
      <w:r w:rsidR="00203C56">
        <w:rPr>
          <w:rFonts w:ascii="Arial" w:eastAsiaTheme="minorEastAsia" w:hAnsi="Arial" w:cs="Arial"/>
          <w:bCs/>
          <w:sz w:val="24"/>
          <w:szCs w:val="24"/>
          <w:lang w:val="fr-FR" w:eastAsia="fr-FR"/>
        </w:rPr>
        <w:t>extractif</w:t>
      </w:r>
      <w:r w:rsidR="00203C56" w:rsidRPr="001D3212">
        <w:rPr>
          <w:rFonts w:ascii="Arial" w:eastAsiaTheme="minorEastAsia" w:hAnsi="Arial" w:cs="Arial"/>
          <w:bCs/>
          <w:sz w:val="24"/>
          <w:szCs w:val="24"/>
          <w:lang w:val="fr-FR" w:eastAsia="fr-FR"/>
        </w:rPr>
        <w:t> ;</w:t>
      </w:r>
    </w:p>
    <w:p w:rsidR="00EB5172" w:rsidRPr="000E2248" w:rsidRDefault="00EB5172" w:rsidP="008D1DA5">
      <w:pPr>
        <w:pStyle w:val="Paragraphedeliste"/>
        <w:numPr>
          <w:ilvl w:val="0"/>
          <w:numId w:val="32"/>
        </w:numPr>
        <w:spacing w:after="0" w:line="360" w:lineRule="auto"/>
        <w:jc w:val="both"/>
        <w:rPr>
          <w:rFonts w:ascii="Arial" w:eastAsiaTheme="minorEastAsia" w:hAnsi="Arial" w:cs="Arial"/>
          <w:bCs/>
          <w:sz w:val="24"/>
          <w:szCs w:val="24"/>
          <w:lang w:val="fr-FR" w:eastAsia="fr-FR"/>
        </w:rPr>
      </w:pPr>
      <w:r w:rsidRPr="000E2248">
        <w:rPr>
          <w:rFonts w:ascii="Arial" w:eastAsiaTheme="minorEastAsia" w:hAnsi="Arial" w:cs="Arial"/>
          <w:bCs/>
          <w:sz w:val="24"/>
          <w:szCs w:val="24"/>
          <w:lang w:val="fr-FR" w:eastAsia="fr-FR"/>
        </w:rPr>
        <w:t>collecte des fiches des dépenses.</w:t>
      </w:r>
    </w:p>
    <w:p w:rsidR="00C97E69" w:rsidRDefault="00C97E69" w:rsidP="008D1DA5">
      <w:pPr>
        <w:pStyle w:val="Paragraphedeliste"/>
        <w:spacing w:before="120" w:after="120" w:line="360" w:lineRule="auto"/>
        <w:jc w:val="both"/>
        <w:rPr>
          <w:rFonts w:ascii="Arial" w:hAnsi="Arial" w:cs="Arial"/>
          <w:sz w:val="24"/>
          <w:szCs w:val="24"/>
        </w:rPr>
      </w:pPr>
    </w:p>
    <w:p w:rsidR="00C97E69" w:rsidRDefault="00C97E69" w:rsidP="008D1DA5">
      <w:pPr>
        <w:pStyle w:val="Paragraphedeliste"/>
        <w:spacing w:before="120" w:after="120" w:line="360" w:lineRule="auto"/>
        <w:jc w:val="both"/>
        <w:rPr>
          <w:rFonts w:ascii="Arial" w:hAnsi="Arial" w:cs="Arial"/>
          <w:sz w:val="24"/>
          <w:szCs w:val="24"/>
        </w:rPr>
      </w:pPr>
    </w:p>
    <w:p w:rsidR="00C50CA9" w:rsidRDefault="00C50CA9" w:rsidP="008D1DA5">
      <w:pPr>
        <w:pStyle w:val="Paragraphedeliste"/>
        <w:spacing w:before="120" w:after="120" w:line="360" w:lineRule="auto"/>
        <w:ind w:left="1080"/>
        <w:jc w:val="both"/>
        <w:rPr>
          <w:rFonts w:ascii="Arial" w:hAnsi="Arial" w:cs="Arial"/>
          <w:b/>
          <w:bCs/>
          <w:sz w:val="24"/>
          <w:szCs w:val="24"/>
        </w:rPr>
      </w:pPr>
    </w:p>
    <w:p w:rsidR="00C50CA9" w:rsidRDefault="00C50CA9" w:rsidP="008D1DA5">
      <w:pPr>
        <w:spacing w:line="360" w:lineRule="auto"/>
        <w:rPr>
          <w:rFonts w:ascii="Arial" w:hAnsi="Arial" w:cs="Arial"/>
          <w:b/>
          <w:bCs/>
          <w:sz w:val="24"/>
          <w:szCs w:val="24"/>
        </w:rPr>
      </w:pPr>
      <w:r>
        <w:rPr>
          <w:rFonts w:ascii="Arial" w:hAnsi="Arial" w:cs="Arial"/>
          <w:b/>
          <w:bCs/>
          <w:sz w:val="24"/>
          <w:szCs w:val="24"/>
        </w:rPr>
        <w:br w:type="page"/>
      </w:r>
    </w:p>
    <w:p w:rsidR="00377DCB" w:rsidRDefault="00BF537A" w:rsidP="008D1DA5">
      <w:pPr>
        <w:pStyle w:val="Paragraphedeliste"/>
        <w:numPr>
          <w:ilvl w:val="0"/>
          <w:numId w:val="44"/>
        </w:numPr>
        <w:spacing w:before="120" w:after="120" w:line="360" w:lineRule="auto"/>
        <w:jc w:val="both"/>
        <w:outlineLvl w:val="0"/>
        <w:rPr>
          <w:rFonts w:ascii="Arial" w:hAnsi="Arial" w:cs="Arial"/>
          <w:b/>
          <w:bCs/>
          <w:sz w:val="24"/>
          <w:szCs w:val="24"/>
          <w:u w:val="single"/>
        </w:rPr>
      </w:pPr>
      <w:bookmarkStart w:id="3" w:name="_Toc82510244"/>
      <w:r w:rsidRPr="00503903">
        <w:rPr>
          <w:rFonts w:ascii="Arial" w:hAnsi="Arial" w:cs="Arial"/>
          <w:b/>
          <w:bCs/>
          <w:sz w:val="24"/>
          <w:szCs w:val="24"/>
          <w:u w:val="single"/>
        </w:rPr>
        <w:lastRenderedPageBreak/>
        <w:t>Appropriation de la mission du Comité et organisation des séances de travail</w:t>
      </w:r>
      <w:bookmarkEnd w:id="3"/>
    </w:p>
    <w:p w:rsidR="00DE06A0" w:rsidRPr="00503903" w:rsidRDefault="00DE06A0" w:rsidP="008D1DA5">
      <w:pPr>
        <w:pStyle w:val="Paragraphedeliste"/>
        <w:spacing w:before="120" w:after="120" w:line="360" w:lineRule="auto"/>
        <w:ind w:left="1080"/>
        <w:jc w:val="both"/>
        <w:outlineLvl w:val="0"/>
        <w:rPr>
          <w:rFonts w:ascii="Arial" w:hAnsi="Arial" w:cs="Arial"/>
          <w:b/>
          <w:bCs/>
          <w:sz w:val="24"/>
          <w:szCs w:val="24"/>
          <w:u w:val="single"/>
        </w:rPr>
      </w:pPr>
    </w:p>
    <w:p w:rsidR="00BF537A" w:rsidRDefault="00BF537A" w:rsidP="008D1DA5">
      <w:pPr>
        <w:spacing w:line="360" w:lineRule="auto"/>
        <w:jc w:val="both"/>
        <w:rPr>
          <w:rFonts w:ascii="Arial" w:hAnsi="Arial" w:cs="Arial"/>
          <w:sz w:val="24"/>
          <w:szCs w:val="24"/>
        </w:rPr>
      </w:pPr>
      <w:r>
        <w:rPr>
          <w:rFonts w:ascii="Arial" w:hAnsi="Arial" w:cs="Arial"/>
          <w:sz w:val="24"/>
          <w:szCs w:val="24"/>
        </w:rPr>
        <w:t>Afin de bien apprécier le contour et la portée de la mission qui est dévolue au Comité, les membres nommés ont été</w:t>
      </w:r>
      <w:r w:rsidR="00F62E3E">
        <w:rPr>
          <w:rFonts w:ascii="Arial" w:hAnsi="Arial" w:cs="Arial"/>
          <w:sz w:val="24"/>
          <w:szCs w:val="24"/>
        </w:rPr>
        <w:t>,</w:t>
      </w:r>
      <w:r>
        <w:rPr>
          <w:rFonts w:ascii="Arial" w:hAnsi="Arial" w:cs="Arial"/>
          <w:sz w:val="24"/>
          <w:szCs w:val="24"/>
        </w:rPr>
        <w:t xml:space="preserve"> dès </w:t>
      </w:r>
      <w:r w:rsidR="00F62E3E">
        <w:rPr>
          <w:rFonts w:ascii="Arial" w:hAnsi="Arial" w:cs="Arial"/>
          <w:sz w:val="24"/>
          <w:szCs w:val="24"/>
        </w:rPr>
        <w:t xml:space="preserve">le mois de </w:t>
      </w:r>
      <w:r>
        <w:rPr>
          <w:rFonts w:ascii="Arial" w:hAnsi="Arial" w:cs="Arial"/>
          <w:sz w:val="24"/>
          <w:szCs w:val="24"/>
        </w:rPr>
        <w:t>mars 2021,</w:t>
      </w:r>
      <w:r w:rsidR="00F62E3E">
        <w:rPr>
          <w:rFonts w:ascii="Arial" w:hAnsi="Arial" w:cs="Arial"/>
          <w:sz w:val="24"/>
          <w:szCs w:val="24"/>
        </w:rPr>
        <w:t xml:space="preserve"> conviés</w:t>
      </w:r>
      <w:r>
        <w:rPr>
          <w:rFonts w:ascii="Arial" w:hAnsi="Arial" w:cs="Arial"/>
          <w:sz w:val="24"/>
          <w:szCs w:val="24"/>
        </w:rPr>
        <w:t xml:space="preserve"> à une réunion de prise de contact et de </w:t>
      </w:r>
      <w:r w:rsidR="00F62E3E">
        <w:rPr>
          <w:rFonts w:ascii="Arial" w:hAnsi="Arial" w:cs="Arial"/>
          <w:sz w:val="24"/>
          <w:szCs w:val="24"/>
        </w:rPr>
        <w:t>remise</w:t>
      </w:r>
      <w:r>
        <w:rPr>
          <w:rFonts w:ascii="Arial" w:hAnsi="Arial" w:cs="Arial"/>
          <w:sz w:val="24"/>
          <w:szCs w:val="24"/>
        </w:rPr>
        <w:t xml:space="preserve"> des documents administratifs</w:t>
      </w:r>
      <w:r w:rsidR="00F62E3E">
        <w:rPr>
          <w:rFonts w:ascii="Arial" w:hAnsi="Arial" w:cs="Arial"/>
          <w:sz w:val="24"/>
          <w:szCs w:val="24"/>
        </w:rPr>
        <w:t>.</w:t>
      </w:r>
      <w:r>
        <w:rPr>
          <w:rFonts w:ascii="Arial" w:hAnsi="Arial" w:cs="Arial"/>
          <w:sz w:val="24"/>
          <w:szCs w:val="24"/>
        </w:rPr>
        <w:t xml:space="preserve">  Il a été </w:t>
      </w:r>
      <w:r w:rsidR="00FC3B47">
        <w:rPr>
          <w:rFonts w:ascii="Arial" w:hAnsi="Arial" w:cs="Arial"/>
          <w:sz w:val="24"/>
          <w:szCs w:val="24"/>
        </w:rPr>
        <w:t xml:space="preserve">également </w:t>
      </w:r>
      <w:r>
        <w:rPr>
          <w:rFonts w:ascii="Arial" w:hAnsi="Arial" w:cs="Arial"/>
          <w:sz w:val="24"/>
          <w:szCs w:val="24"/>
        </w:rPr>
        <w:t xml:space="preserve">question de </w:t>
      </w:r>
      <w:r w:rsidR="00FC3B47">
        <w:rPr>
          <w:rFonts w:ascii="Arial" w:hAnsi="Arial" w:cs="Arial"/>
          <w:sz w:val="24"/>
          <w:szCs w:val="24"/>
        </w:rPr>
        <w:t>déterminer et de s’accorder sur la méthodologie du travail.</w:t>
      </w:r>
    </w:p>
    <w:p w:rsidR="00DA1B50" w:rsidRPr="00A57AF4" w:rsidRDefault="00C86CD0" w:rsidP="008D1DA5">
      <w:pPr>
        <w:spacing w:line="360" w:lineRule="auto"/>
        <w:jc w:val="both"/>
        <w:rPr>
          <w:rFonts w:ascii="Arial" w:hAnsi="Arial" w:cs="Arial"/>
          <w:strike/>
          <w:sz w:val="24"/>
          <w:szCs w:val="24"/>
        </w:rPr>
      </w:pPr>
      <w:r>
        <w:rPr>
          <w:rFonts w:ascii="Arial" w:hAnsi="Arial" w:cs="Arial"/>
          <w:sz w:val="24"/>
          <w:szCs w:val="24"/>
        </w:rPr>
        <w:t xml:space="preserve">A cet effet, </w:t>
      </w:r>
      <w:r>
        <w:rPr>
          <w:rFonts w:ascii="Arial" w:hAnsi="Arial" w:cs="Arial"/>
          <w:sz w:val="24"/>
          <w:szCs w:val="24"/>
          <w:lang w:val="fr-FR"/>
        </w:rPr>
        <w:t>l</w:t>
      </w:r>
      <w:r w:rsidR="00DA1B50">
        <w:rPr>
          <w:rFonts w:ascii="Arial" w:hAnsi="Arial" w:cs="Arial"/>
          <w:sz w:val="24"/>
          <w:szCs w:val="24"/>
          <w:lang w:val="fr-FR"/>
        </w:rPr>
        <w:t>e comité a</w:t>
      </w:r>
      <w:r w:rsidR="00DA1B50" w:rsidRPr="00BF422D">
        <w:rPr>
          <w:rFonts w:ascii="Arial" w:hAnsi="Arial" w:cs="Arial"/>
          <w:sz w:val="24"/>
          <w:szCs w:val="24"/>
        </w:rPr>
        <w:t xml:space="preserve"> </w:t>
      </w:r>
      <w:r w:rsidR="00DA1B50">
        <w:rPr>
          <w:rFonts w:ascii="Arial" w:hAnsi="Arial" w:cs="Arial"/>
          <w:sz w:val="24"/>
          <w:szCs w:val="24"/>
        </w:rPr>
        <w:t>échangé</w:t>
      </w:r>
      <w:r>
        <w:rPr>
          <w:rFonts w:ascii="Arial" w:hAnsi="Arial" w:cs="Arial"/>
          <w:sz w:val="24"/>
          <w:szCs w:val="24"/>
        </w:rPr>
        <w:t xml:space="preserve"> </w:t>
      </w:r>
      <w:r w:rsidR="00DA1B50">
        <w:rPr>
          <w:rFonts w:ascii="Arial" w:hAnsi="Arial" w:cs="Arial"/>
          <w:sz w:val="24"/>
          <w:szCs w:val="24"/>
        </w:rPr>
        <w:t>sur chaque action prévue dans l’arrêté afin d’identifier les informations manquantes, les entités concernées</w:t>
      </w:r>
      <w:r w:rsidR="007F661A">
        <w:rPr>
          <w:rFonts w:ascii="Arial" w:hAnsi="Arial" w:cs="Arial"/>
          <w:sz w:val="24"/>
          <w:szCs w:val="24"/>
        </w:rPr>
        <w:t> et</w:t>
      </w:r>
      <w:r w:rsidR="00DA1B50">
        <w:rPr>
          <w:rFonts w:ascii="Arial" w:hAnsi="Arial" w:cs="Arial"/>
          <w:sz w:val="24"/>
          <w:szCs w:val="24"/>
        </w:rPr>
        <w:t xml:space="preserve"> toutes les données susceptibles de permettre </w:t>
      </w:r>
      <w:r w:rsidR="00FC3B47">
        <w:rPr>
          <w:rFonts w:ascii="Arial" w:hAnsi="Arial" w:cs="Arial"/>
          <w:sz w:val="24"/>
          <w:szCs w:val="24"/>
        </w:rPr>
        <w:t>d’atteindre l</w:t>
      </w:r>
      <w:r w:rsidR="00DA1B50">
        <w:rPr>
          <w:rFonts w:ascii="Arial" w:hAnsi="Arial" w:cs="Arial"/>
          <w:sz w:val="24"/>
          <w:szCs w:val="24"/>
        </w:rPr>
        <w:t xml:space="preserve">es résultats escomptés. </w:t>
      </w:r>
    </w:p>
    <w:p w:rsidR="00DA1B50" w:rsidRPr="006E7B9C" w:rsidRDefault="00DA1B50" w:rsidP="008D1DA5">
      <w:pPr>
        <w:spacing w:line="360" w:lineRule="auto"/>
        <w:jc w:val="both"/>
        <w:rPr>
          <w:rFonts w:ascii="Arial" w:hAnsi="Arial" w:cs="Arial"/>
          <w:sz w:val="24"/>
          <w:szCs w:val="24"/>
        </w:rPr>
      </w:pPr>
      <w:r>
        <w:rPr>
          <w:rFonts w:ascii="Arial" w:hAnsi="Arial" w:cs="Arial"/>
          <w:sz w:val="24"/>
          <w:szCs w:val="24"/>
        </w:rPr>
        <w:t xml:space="preserve">En outre, il a été souligné </w:t>
      </w:r>
      <w:r w:rsidRPr="00DF3EB4">
        <w:rPr>
          <w:rFonts w:ascii="Arial" w:hAnsi="Arial" w:cs="Arial"/>
          <w:sz w:val="24"/>
          <w:szCs w:val="24"/>
        </w:rPr>
        <w:t>la nécessité</w:t>
      </w:r>
      <w:r w:rsidR="00C86CD0">
        <w:rPr>
          <w:rFonts w:ascii="Arial" w:hAnsi="Arial" w:cs="Arial"/>
          <w:strike/>
          <w:sz w:val="24"/>
          <w:szCs w:val="24"/>
        </w:rPr>
        <w:t xml:space="preserve"> </w:t>
      </w:r>
      <w:r>
        <w:rPr>
          <w:rFonts w:ascii="Arial" w:hAnsi="Arial" w:cs="Arial"/>
          <w:sz w:val="24"/>
          <w:szCs w:val="24"/>
        </w:rPr>
        <w:t xml:space="preserve">de prendre contact avec les responsables de </w:t>
      </w:r>
      <w:r w:rsidRPr="006E7B9C">
        <w:rPr>
          <w:rFonts w:ascii="Arial" w:hAnsi="Arial" w:cs="Arial"/>
          <w:sz w:val="24"/>
          <w:szCs w:val="24"/>
        </w:rPr>
        <w:t xml:space="preserve">l’Administration Publique, </w:t>
      </w:r>
      <w:r>
        <w:rPr>
          <w:rFonts w:ascii="Arial" w:hAnsi="Arial" w:cs="Arial"/>
          <w:sz w:val="24"/>
          <w:szCs w:val="24"/>
        </w:rPr>
        <w:t>du</w:t>
      </w:r>
      <w:r w:rsidRPr="006E7B9C">
        <w:rPr>
          <w:rFonts w:ascii="Arial" w:hAnsi="Arial" w:cs="Arial"/>
          <w:sz w:val="24"/>
          <w:szCs w:val="24"/>
        </w:rPr>
        <w:t xml:space="preserve"> </w:t>
      </w:r>
      <w:r>
        <w:rPr>
          <w:rFonts w:ascii="Arial" w:hAnsi="Arial" w:cs="Arial"/>
          <w:sz w:val="24"/>
          <w:szCs w:val="24"/>
        </w:rPr>
        <w:t>Parlement, des Entreprises,</w:t>
      </w:r>
      <w:r w:rsidRPr="006E7B9C">
        <w:rPr>
          <w:rFonts w:ascii="Arial" w:hAnsi="Arial" w:cs="Arial"/>
          <w:sz w:val="24"/>
          <w:szCs w:val="24"/>
        </w:rPr>
        <w:t xml:space="preserve"> </w:t>
      </w:r>
      <w:r>
        <w:rPr>
          <w:rFonts w:ascii="Arial" w:hAnsi="Arial" w:cs="Arial"/>
          <w:sz w:val="24"/>
          <w:szCs w:val="24"/>
        </w:rPr>
        <w:t xml:space="preserve">particulièrement </w:t>
      </w:r>
      <w:r w:rsidRPr="006E7B9C">
        <w:rPr>
          <w:rFonts w:ascii="Arial" w:hAnsi="Arial" w:cs="Arial"/>
          <w:sz w:val="24"/>
          <w:szCs w:val="24"/>
        </w:rPr>
        <w:t>celles qui sont dans le périmètre du rappor</w:t>
      </w:r>
      <w:r>
        <w:rPr>
          <w:rFonts w:ascii="Arial" w:hAnsi="Arial" w:cs="Arial"/>
          <w:sz w:val="24"/>
          <w:szCs w:val="24"/>
        </w:rPr>
        <w:t>t</w:t>
      </w:r>
      <w:r w:rsidR="00C86CD0">
        <w:rPr>
          <w:rFonts w:ascii="Arial" w:hAnsi="Arial" w:cs="Arial"/>
          <w:sz w:val="24"/>
          <w:szCs w:val="24"/>
        </w:rPr>
        <w:t xml:space="preserve"> </w:t>
      </w:r>
      <w:r>
        <w:rPr>
          <w:rFonts w:ascii="Arial" w:hAnsi="Arial" w:cs="Arial"/>
          <w:sz w:val="24"/>
          <w:szCs w:val="24"/>
        </w:rPr>
        <w:t xml:space="preserve">ITIE </w:t>
      </w:r>
      <w:r w:rsidR="00FC3B47">
        <w:rPr>
          <w:rFonts w:ascii="Arial" w:hAnsi="Arial" w:cs="Arial"/>
          <w:sz w:val="24"/>
          <w:szCs w:val="24"/>
        </w:rPr>
        <w:t xml:space="preserve">2018 </w:t>
      </w:r>
      <w:r>
        <w:rPr>
          <w:rFonts w:ascii="Arial" w:hAnsi="Arial" w:cs="Arial"/>
          <w:sz w:val="24"/>
          <w:szCs w:val="24"/>
        </w:rPr>
        <w:t>en vue de solliciter leurs contributions pour le règlement de</w:t>
      </w:r>
      <w:r w:rsidR="006970BE">
        <w:rPr>
          <w:rFonts w:ascii="Arial" w:hAnsi="Arial" w:cs="Arial"/>
          <w:sz w:val="24"/>
          <w:szCs w:val="24"/>
        </w:rPr>
        <w:t xml:space="preserve">s </w:t>
      </w:r>
      <w:r>
        <w:rPr>
          <w:rFonts w:ascii="Arial" w:hAnsi="Arial" w:cs="Arial"/>
          <w:sz w:val="24"/>
          <w:szCs w:val="24"/>
        </w:rPr>
        <w:t>préoccupation</w:t>
      </w:r>
      <w:r w:rsidR="006970BE">
        <w:rPr>
          <w:rFonts w:ascii="Arial" w:hAnsi="Arial" w:cs="Arial"/>
          <w:sz w:val="24"/>
          <w:szCs w:val="24"/>
        </w:rPr>
        <w:t>s évoquées</w:t>
      </w:r>
      <w:r>
        <w:rPr>
          <w:rFonts w:ascii="Arial" w:hAnsi="Arial" w:cs="Arial"/>
          <w:sz w:val="24"/>
          <w:szCs w:val="24"/>
        </w:rPr>
        <w:t>.</w:t>
      </w:r>
    </w:p>
    <w:p w:rsidR="00DA1B50" w:rsidRPr="00997EAE" w:rsidRDefault="00DA1B50" w:rsidP="008D1DA5">
      <w:pPr>
        <w:spacing w:line="360" w:lineRule="auto"/>
        <w:jc w:val="both"/>
        <w:rPr>
          <w:rFonts w:ascii="Arial" w:hAnsi="Arial" w:cs="Arial"/>
          <w:sz w:val="24"/>
          <w:szCs w:val="24"/>
        </w:rPr>
      </w:pPr>
      <w:r>
        <w:rPr>
          <w:rFonts w:ascii="Arial" w:hAnsi="Arial" w:cs="Arial"/>
          <w:sz w:val="24"/>
          <w:szCs w:val="24"/>
        </w:rPr>
        <w:t>Par ailleurs, les membres du Comité ont proposé</w:t>
      </w:r>
      <w:r w:rsidRPr="006E7B9C">
        <w:rPr>
          <w:rFonts w:ascii="Arial" w:hAnsi="Arial" w:cs="Arial"/>
          <w:sz w:val="24"/>
          <w:szCs w:val="24"/>
        </w:rPr>
        <w:t xml:space="preserve"> </w:t>
      </w:r>
      <w:r>
        <w:rPr>
          <w:rFonts w:ascii="Arial" w:hAnsi="Arial" w:cs="Arial"/>
          <w:sz w:val="24"/>
          <w:szCs w:val="24"/>
        </w:rPr>
        <w:t xml:space="preserve">que des missions soient </w:t>
      </w:r>
      <w:r w:rsidR="006970BE">
        <w:rPr>
          <w:rFonts w:ascii="Arial" w:hAnsi="Arial" w:cs="Arial"/>
          <w:sz w:val="24"/>
          <w:szCs w:val="24"/>
        </w:rPr>
        <w:t>effectuées</w:t>
      </w:r>
      <w:r>
        <w:rPr>
          <w:rFonts w:ascii="Arial" w:hAnsi="Arial" w:cs="Arial"/>
          <w:sz w:val="24"/>
          <w:szCs w:val="24"/>
        </w:rPr>
        <w:t xml:space="preserve"> dans</w:t>
      </w:r>
      <w:r w:rsidRPr="006E7B9C">
        <w:rPr>
          <w:rFonts w:ascii="Arial" w:hAnsi="Arial" w:cs="Arial"/>
          <w:sz w:val="24"/>
          <w:szCs w:val="24"/>
        </w:rPr>
        <w:t xml:space="preserve"> les zones productrices pour </w:t>
      </w:r>
      <w:r>
        <w:rPr>
          <w:rFonts w:ascii="Arial" w:hAnsi="Arial" w:cs="Arial"/>
          <w:sz w:val="24"/>
          <w:szCs w:val="24"/>
        </w:rPr>
        <w:t xml:space="preserve">s’enquérir </w:t>
      </w:r>
      <w:r w:rsidR="006970BE">
        <w:rPr>
          <w:rFonts w:ascii="Arial" w:hAnsi="Arial" w:cs="Arial"/>
          <w:sz w:val="24"/>
          <w:szCs w:val="24"/>
        </w:rPr>
        <w:t xml:space="preserve">davantage </w:t>
      </w:r>
      <w:r>
        <w:rPr>
          <w:rFonts w:ascii="Arial" w:hAnsi="Arial" w:cs="Arial"/>
          <w:sz w:val="24"/>
          <w:szCs w:val="24"/>
        </w:rPr>
        <w:t>d</w:t>
      </w:r>
      <w:r w:rsidRPr="006E7B9C">
        <w:rPr>
          <w:rFonts w:ascii="Arial" w:hAnsi="Arial" w:cs="Arial"/>
          <w:sz w:val="24"/>
          <w:szCs w:val="24"/>
        </w:rPr>
        <w:t xml:space="preserve">es difficultés </w:t>
      </w:r>
      <w:r>
        <w:rPr>
          <w:rFonts w:ascii="Arial" w:hAnsi="Arial" w:cs="Arial"/>
          <w:sz w:val="24"/>
          <w:szCs w:val="24"/>
        </w:rPr>
        <w:t xml:space="preserve">consécutives </w:t>
      </w:r>
      <w:r w:rsidR="00C86CD0">
        <w:rPr>
          <w:rFonts w:ascii="Arial" w:hAnsi="Arial" w:cs="Arial"/>
          <w:sz w:val="24"/>
          <w:szCs w:val="24"/>
        </w:rPr>
        <w:t>à la</w:t>
      </w:r>
      <w:r>
        <w:rPr>
          <w:rFonts w:ascii="Arial" w:hAnsi="Arial" w:cs="Arial"/>
          <w:sz w:val="24"/>
          <w:szCs w:val="24"/>
        </w:rPr>
        <w:t xml:space="preserve"> non</w:t>
      </w:r>
      <w:r w:rsidR="00C86CD0">
        <w:rPr>
          <w:rFonts w:ascii="Arial" w:hAnsi="Arial" w:cs="Arial"/>
          <w:sz w:val="24"/>
          <w:szCs w:val="24"/>
        </w:rPr>
        <w:t>-</w:t>
      </w:r>
      <w:r>
        <w:rPr>
          <w:rFonts w:ascii="Arial" w:hAnsi="Arial" w:cs="Arial"/>
          <w:sz w:val="24"/>
          <w:szCs w:val="24"/>
        </w:rPr>
        <w:t>application</w:t>
      </w:r>
      <w:r w:rsidRPr="006E7B9C">
        <w:rPr>
          <w:rFonts w:ascii="Arial" w:hAnsi="Arial" w:cs="Arial"/>
          <w:sz w:val="24"/>
          <w:szCs w:val="24"/>
        </w:rPr>
        <w:t xml:space="preserve"> des textes.</w:t>
      </w:r>
      <w:r>
        <w:rPr>
          <w:rFonts w:ascii="Arial" w:hAnsi="Arial" w:cs="Arial"/>
          <w:sz w:val="24"/>
          <w:szCs w:val="24"/>
        </w:rPr>
        <w:t xml:space="preserve"> </w:t>
      </w:r>
    </w:p>
    <w:p w:rsidR="00585EE9" w:rsidRDefault="006970BE" w:rsidP="008D1DA5">
      <w:pPr>
        <w:spacing w:after="0" w:line="360" w:lineRule="auto"/>
        <w:jc w:val="both"/>
        <w:rPr>
          <w:rFonts w:ascii="Arial" w:eastAsiaTheme="minorEastAsia" w:hAnsi="Arial" w:cs="Arial"/>
          <w:bCs/>
          <w:sz w:val="24"/>
          <w:szCs w:val="24"/>
          <w:lang w:val="fr-FR" w:eastAsia="fr-FR"/>
        </w:rPr>
      </w:pPr>
      <w:r>
        <w:rPr>
          <w:rFonts w:ascii="Arial" w:eastAsiaTheme="minorEastAsia" w:hAnsi="Arial" w:cs="Arial"/>
          <w:bCs/>
          <w:sz w:val="24"/>
          <w:szCs w:val="24"/>
          <w:lang w:val="fr-FR" w:eastAsia="fr-FR"/>
        </w:rPr>
        <w:t xml:space="preserve">Il a été retenu </w:t>
      </w:r>
      <w:r w:rsidR="005456FD">
        <w:rPr>
          <w:rFonts w:ascii="Arial" w:eastAsiaTheme="minorEastAsia" w:hAnsi="Arial" w:cs="Arial"/>
          <w:bCs/>
          <w:sz w:val="24"/>
          <w:szCs w:val="24"/>
          <w:lang w:val="fr-FR" w:eastAsia="fr-FR"/>
        </w:rPr>
        <w:t>que</w:t>
      </w:r>
      <w:r w:rsidR="007F071B">
        <w:rPr>
          <w:rFonts w:ascii="Arial" w:eastAsiaTheme="minorEastAsia" w:hAnsi="Arial" w:cs="Arial"/>
          <w:bCs/>
          <w:sz w:val="24"/>
          <w:szCs w:val="24"/>
          <w:lang w:val="fr-FR" w:eastAsia="fr-FR"/>
        </w:rPr>
        <w:t xml:space="preserve"> les membres </w:t>
      </w:r>
      <w:r>
        <w:rPr>
          <w:rFonts w:ascii="Arial" w:eastAsiaTheme="minorEastAsia" w:hAnsi="Arial" w:cs="Arial"/>
          <w:bCs/>
          <w:sz w:val="24"/>
          <w:szCs w:val="24"/>
          <w:lang w:val="fr-FR" w:eastAsia="fr-FR"/>
        </w:rPr>
        <w:t>du Comité s</w:t>
      </w:r>
      <w:r w:rsidR="007F071B">
        <w:rPr>
          <w:rFonts w:ascii="Arial" w:eastAsiaTheme="minorEastAsia" w:hAnsi="Arial" w:cs="Arial"/>
          <w:bCs/>
          <w:sz w:val="24"/>
          <w:szCs w:val="24"/>
          <w:lang w:val="fr-FR" w:eastAsia="fr-FR"/>
        </w:rPr>
        <w:t>e réuni</w:t>
      </w:r>
      <w:r>
        <w:rPr>
          <w:rFonts w:ascii="Arial" w:eastAsiaTheme="minorEastAsia" w:hAnsi="Arial" w:cs="Arial"/>
          <w:bCs/>
          <w:sz w:val="24"/>
          <w:szCs w:val="24"/>
          <w:lang w:val="fr-FR" w:eastAsia="fr-FR"/>
        </w:rPr>
        <w:t>ssent</w:t>
      </w:r>
      <w:r w:rsidR="007F071B">
        <w:rPr>
          <w:rFonts w:ascii="Arial" w:eastAsiaTheme="minorEastAsia" w:hAnsi="Arial" w:cs="Arial"/>
          <w:bCs/>
          <w:sz w:val="24"/>
          <w:szCs w:val="24"/>
          <w:lang w:val="fr-FR" w:eastAsia="fr-FR"/>
        </w:rPr>
        <w:t xml:space="preserve"> chaque vendredi pour faire le point sur les </w:t>
      </w:r>
      <w:r>
        <w:rPr>
          <w:rFonts w:ascii="Arial" w:eastAsiaTheme="minorEastAsia" w:hAnsi="Arial" w:cs="Arial"/>
          <w:bCs/>
          <w:sz w:val="24"/>
          <w:szCs w:val="24"/>
          <w:lang w:val="fr-FR" w:eastAsia="fr-FR"/>
        </w:rPr>
        <w:t>activités</w:t>
      </w:r>
      <w:r w:rsidR="007F071B">
        <w:rPr>
          <w:rFonts w:ascii="Arial" w:eastAsiaTheme="minorEastAsia" w:hAnsi="Arial" w:cs="Arial"/>
          <w:bCs/>
          <w:sz w:val="24"/>
          <w:szCs w:val="24"/>
          <w:lang w:val="fr-FR" w:eastAsia="fr-FR"/>
        </w:rPr>
        <w:t xml:space="preserve"> menées, identifier les difficultés et définir des stratégies adaptées pour </w:t>
      </w:r>
      <w:r>
        <w:rPr>
          <w:rFonts w:ascii="Arial" w:eastAsiaTheme="minorEastAsia" w:hAnsi="Arial" w:cs="Arial"/>
          <w:bCs/>
          <w:sz w:val="24"/>
          <w:szCs w:val="24"/>
          <w:lang w:val="fr-FR" w:eastAsia="fr-FR"/>
        </w:rPr>
        <w:t>réaliser au mieux sa mission.</w:t>
      </w:r>
    </w:p>
    <w:p w:rsidR="00EB5172" w:rsidRDefault="005456FD" w:rsidP="008D1DA5">
      <w:pPr>
        <w:spacing w:before="120" w:after="120" w:line="360" w:lineRule="auto"/>
        <w:jc w:val="both"/>
        <w:rPr>
          <w:rFonts w:ascii="Arial" w:hAnsi="Arial" w:cs="Arial"/>
          <w:sz w:val="24"/>
          <w:szCs w:val="24"/>
        </w:rPr>
      </w:pPr>
      <w:r>
        <w:rPr>
          <w:rFonts w:ascii="Arial" w:hAnsi="Arial" w:cs="Arial"/>
          <w:sz w:val="24"/>
          <w:szCs w:val="24"/>
        </w:rPr>
        <w:t>Une période</w:t>
      </w:r>
      <w:r w:rsidR="00585EE9">
        <w:rPr>
          <w:rFonts w:ascii="Arial" w:hAnsi="Arial" w:cs="Arial"/>
          <w:sz w:val="24"/>
          <w:szCs w:val="24"/>
        </w:rPr>
        <w:t xml:space="preserve"> de six (6) mois est accordée pour qu’un rapport renseignant sur la mise en œuvre de ces </w:t>
      </w:r>
      <w:r>
        <w:rPr>
          <w:rFonts w:ascii="Arial" w:hAnsi="Arial" w:cs="Arial"/>
          <w:sz w:val="24"/>
          <w:szCs w:val="24"/>
        </w:rPr>
        <w:t>engagements soit</w:t>
      </w:r>
      <w:r w:rsidR="006970BE">
        <w:rPr>
          <w:rFonts w:ascii="Arial" w:hAnsi="Arial" w:cs="Arial"/>
          <w:sz w:val="24"/>
          <w:szCs w:val="24"/>
        </w:rPr>
        <w:t xml:space="preserve"> publié.</w:t>
      </w:r>
    </w:p>
    <w:p w:rsidR="00FB338E" w:rsidRDefault="00FB338E" w:rsidP="008D1DA5">
      <w:pPr>
        <w:spacing w:before="120" w:after="120" w:line="360" w:lineRule="auto"/>
        <w:jc w:val="both"/>
        <w:rPr>
          <w:rFonts w:ascii="Arial" w:hAnsi="Arial" w:cs="Arial"/>
          <w:sz w:val="24"/>
          <w:szCs w:val="24"/>
        </w:rPr>
      </w:pPr>
    </w:p>
    <w:p w:rsidR="008D0DC1" w:rsidRDefault="008D0DC1" w:rsidP="008D1DA5">
      <w:pPr>
        <w:spacing w:before="120" w:after="120" w:line="360" w:lineRule="auto"/>
        <w:jc w:val="both"/>
        <w:rPr>
          <w:rFonts w:ascii="Arial" w:hAnsi="Arial" w:cs="Arial"/>
          <w:sz w:val="24"/>
          <w:szCs w:val="24"/>
        </w:rPr>
      </w:pPr>
    </w:p>
    <w:p w:rsidR="008D0DC1" w:rsidRDefault="008D0DC1" w:rsidP="008D1DA5">
      <w:pPr>
        <w:spacing w:before="120" w:after="120" w:line="360" w:lineRule="auto"/>
        <w:jc w:val="both"/>
        <w:rPr>
          <w:rFonts w:ascii="Arial" w:hAnsi="Arial" w:cs="Arial"/>
          <w:sz w:val="24"/>
          <w:szCs w:val="24"/>
        </w:rPr>
      </w:pPr>
    </w:p>
    <w:p w:rsidR="008D0DC1" w:rsidRDefault="008D0DC1" w:rsidP="008D1DA5">
      <w:pPr>
        <w:spacing w:before="120" w:after="120" w:line="360" w:lineRule="auto"/>
        <w:jc w:val="both"/>
        <w:rPr>
          <w:rFonts w:ascii="Arial" w:hAnsi="Arial" w:cs="Arial"/>
          <w:sz w:val="24"/>
          <w:szCs w:val="24"/>
        </w:rPr>
      </w:pPr>
    </w:p>
    <w:p w:rsidR="008D0DC1" w:rsidRDefault="008D0DC1" w:rsidP="008D1DA5">
      <w:pPr>
        <w:spacing w:before="120" w:after="120" w:line="360" w:lineRule="auto"/>
        <w:jc w:val="both"/>
        <w:rPr>
          <w:rFonts w:ascii="Arial" w:hAnsi="Arial" w:cs="Arial"/>
          <w:sz w:val="24"/>
          <w:szCs w:val="24"/>
        </w:rPr>
      </w:pPr>
    </w:p>
    <w:p w:rsidR="005075A7" w:rsidRDefault="005075A7" w:rsidP="00CB7C0F">
      <w:pPr>
        <w:pStyle w:val="Paragraphedeliste"/>
        <w:numPr>
          <w:ilvl w:val="0"/>
          <w:numId w:val="44"/>
        </w:numPr>
        <w:spacing w:before="120" w:after="120" w:line="360" w:lineRule="auto"/>
        <w:jc w:val="both"/>
        <w:rPr>
          <w:rFonts w:ascii="Arial" w:hAnsi="Arial" w:cs="Arial"/>
          <w:b/>
          <w:sz w:val="24"/>
          <w:szCs w:val="24"/>
          <w:u w:val="single"/>
        </w:rPr>
      </w:pPr>
      <w:r w:rsidRPr="005075A7">
        <w:rPr>
          <w:rFonts w:ascii="Arial" w:hAnsi="Arial" w:cs="Arial"/>
          <w:b/>
          <w:sz w:val="24"/>
          <w:szCs w:val="24"/>
          <w:u w:val="single"/>
        </w:rPr>
        <w:t>Suivi des engagements et résultats obtenus</w:t>
      </w:r>
    </w:p>
    <w:p w:rsidR="007D0CDF" w:rsidRDefault="009B4E30" w:rsidP="00CB7C0F">
      <w:pPr>
        <w:spacing w:before="120" w:after="120" w:line="360" w:lineRule="auto"/>
        <w:rPr>
          <w:rFonts w:ascii="Arial" w:hAnsi="Arial" w:cs="Arial"/>
          <w:b/>
          <w:bCs/>
          <w:sz w:val="24"/>
          <w:szCs w:val="24"/>
        </w:rPr>
        <w:sectPr w:rsidR="007D0CDF" w:rsidSect="00101262">
          <w:footerReference w:type="default" r:id="rId11"/>
          <w:pgSz w:w="12240" w:h="15840"/>
          <w:pgMar w:top="1440" w:right="1800" w:bottom="1440" w:left="1800" w:header="708" w:footer="708" w:gutter="0"/>
          <w:cols w:space="708"/>
          <w:docGrid w:linePitch="360"/>
        </w:sectPr>
      </w:pPr>
      <w:r w:rsidRPr="00CB7C0F">
        <w:rPr>
          <w:rFonts w:ascii="Arial" w:hAnsi="Arial" w:cs="Arial"/>
          <w:sz w:val="24"/>
          <w:szCs w:val="24"/>
        </w:rPr>
        <w:t>Les travaux entrepris par le C</w:t>
      </w:r>
      <w:r w:rsidR="005075A7" w:rsidRPr="00CB7C0F">
        <w:rPr>
          <w:rFonts w:ascii="Arial" w:hAnsi="Arial" w:cs="Arial"/>
          <w:sz w:val="24"/>
          <w:szCs w:val="24"/>
        </w:rPr>
        <w:t>omité pendant la période allant de Mars à juillet</w:t>
      </w:r>
      <w:r w:rsidR="005075A7" w:rsidRPr="00FB338E">
        <w:rPr>
          <w:rFonts w:ascii="Arial" w:hAnsi="Arial" w:cs="Arial"/>
          <w:sz w:val="24"/>
          <w:szCs w:val="24"/>
        </w:rPr>
        <w:t xml:space="preserve"> </w:t>
      </w:r>
      <w:r>
        <w:rPr>
          <w:rFonts w:ascii="Arial" w:hAnsi="Arial" w:cs="Arial"/>
          <w:sz w:val="24"/>
          <w:szCs w:val="24"/>
        </w:rPr>
        <w:t xml:space="preserve">2021 </w:t>
      </w:r>
      <w:r w:rsidR="005075A7" w:rsidRPr="00FB338E">
        <w:rPr>
          <w:rFonts w:ascii="Arial" w:hAnsi="Arial" w:cs="Arial"/>
          <w:sz w:val="24"/>
          <w:szCs w:val="24"/>
        </w:rPr>
        <w:t>ont permis de réaliser les activités figu</w:t>
      </w:r>
      <w:r>
        <w:rPr>
          <w:rFonts w:ascii="Arial" w:hAnsi="Arial" w:cs="Arial"/>
          <w:sz w:val="24"/>
          <w:szCs w:val="24"/>
        </w:rPr>
        <w:t>rant dans le table</w:t>
      </w:r>
      <w:bookmarkStart w:id="4" w:name="_GoBack"/>
      <w:bookmarkEnd w:id="4"/>
      <w:r>
        <w:rPr>
          <w:rFonts w:ascii="Arial" w:hAnsi="Arial" w:cs="Arial"/>
          <w:sz w:val="24"/>
          <w:szCs w:val="24"/>
        </w:rPr>
        <w:t>au ci-dessous :</w:t>
      </w:r>
    </w:p>
    <w:tbl>
      <w:tblPr>
        <w:tblStyle w:val="Grilledutableau"/>
        <w:tblpPr w:leftFromText="141" w:rightFromText="141" w:vertAnchor="text" w:horzAnchor="margin" w:tblpY="-9905"/>
        <w:tblW w:w="13178" w:type="dxa"/>
        <w:tblLook w:val="04A0" w:firstRow="1" w:lastRow="0" w:firstColumn="1" w:lastColumn="0" w:noHBand="0" w:noVBand="1"/>
      </w:tblPr>
      <w:tblGrid>
        <w:gridCol w:w="2547"/>
        <w:gridCol w:w="3685"/>
        <w:gridCol w:w="4395"/>
        <w:gridCol w:w="2551"/>
      </w:tblGrid>
      <w:tr w:rsidR="00D77E97" w:rsidRPr="009245E4" w:rsidTr="00D77E97">
        <w:tc>
          <w:tcPr>
            <w:tcW w:w="2547" w:type="dxa"/>
            <w:tcBorders>
              <w:top w:val="nil"/>
              <w:left w:val="nil"/>
              <w:bottom w:val="nil"/>
              <w:right w:val="nil"/>
            </w:tcBorders>
          </w:tcPr>
          <w:p w:rsidR="00D77E97" w:rsidRDefault="00D77E97" w:rsidP="005E2550">
            <w:pPr>
              <w:pBdr>
                <w:top w:val="single" w:sz="4" w:space="1" w:color="auto"/>
              </w:pBdr>
              <w:jc w:val="both"/>
              <w:rPr>
                <w:rFonts w:ascii="Arial" w:hAnsi="Arial" w:cs="Arial"/>
                <w:b/>
                <w:bCs/>
                <w:sz w:val="24"/>
                <w:szCs w:val="24"/>
              </w:rPr>
            </w:pPr>
          </w:p>
        </w:tc>
        <w:tc>
          <w:tcPr>
            <w:tcW w:w="3685" w:type="dxa"/>
            <w:tcBorders>
              <w:top w:val="nil"/>
              <w:left w:val="nil"/>
              <w:bottom w:val="nil"/>
              <w:right w:val="nil"/>
            </w:tcBorders>
          </w:tcPr>
          <w:p w:rsidR="00D77E97" w:rsidRDefault="00D77E97" w:rsidP="005E2550">
            <w:pPr>
              <w:pBdr>
                <w:top w:val="single" w:sz="4" w:space="1" w:color="auto"/>
              </w:pBdr>
              <w:jc w:val="both"/>
              <w:rPr>
                <w:rFonts w:ascii="Arial" w:hAnsi="Arial" w:cs="Arial"/>
                <w:b/>
                <w:bCs/>
                <w:sz w:val="24"/>
                <w:szCs w:val="24"/>
              </w:rPr>
            </w:pPr>
          </w:p>
        </w:tc>
        <w:tc>
          <w:tcPr>
            <w:tcW w:w="4395" w:type="dxa"/>
            <w:tcBorders>
              <w:top w:val="nil"/>
              <w:left w:val="nil"/>
              <w:bottom w:val="nil"/>
              <w:right w:val="nil"/>
            </w:tcBorders>
          </w:tcPr>
          <w:p w:rsidR="00D77E97" w:rsidRDefault="00D77E97" w:rsidP="005E2550">
            <w:pPr>
              <w:pBdr>
                <w:top w:val="single" w:sz="4" w:space="1" w:color="auto"/>
              </w:pBdr>
              <w:jc w:val="both"/>
              <w:rPr>
                <w:rFonts w:ascii="Arial" w:hAnsi="Arial" w:cs="Arial"/>
                <w:b/>
                <w:bCs/>
                <w:sz w:val="24"/>
                <w:szCs w:val="24"/>
              </w:rPr>
            </w:pPr>
          </w:p>
        </w:tc>
        <w:tc>
          <w:tcPr>
            <w:tcW w:w="2551" w:type="dxa"/>
            <w:tcBorders>
              <w:top w:val="nil"/>
              <w:left w:val="nil"/>
              <w:bottom w:val="nil"/>
              <w:right w:val="nil"/>
            </w:tcBorders>
          </w:tcPr>
          <w:p w:rsidR="00D77E97" w:rsidRDefault="00D77E97" w:rsidP="005E2550">
            <w:pPr>
              <w:pBdr>
                <w:top w:val="single" w:sz="4" w:space="1" w:color="auto"/>
              </w:pBdr>
              <w:jc w:val="both"/>
              <w:rPr>
                <w:rFonts w:ascii="Arial" w:hAnsi="Arial" w:cs="Arial"/>
                <w:b/>
                <w:bCs/>
                <w:sz w:val="24"/>
                <w:szCs w:val="24"/>
              </w:rPr>
            </w:pPr>
          </w:p>
        </w:tc>
      </w:tr>
      <w:tr w:rsidR="00D77E97" w:rsidRPr="009245E4" w:rsidTr="00D77E97">
        <w:tc>
          <w:tcPr>
            <w:tcW w:w="2547" w:type="dxa"/>
            <w:tcBorders>
              <w:top w:val="nil"/>
            </w:tcBorders>
          </w:tcPr>
          <w:p w:rsidR="00D77E97" w:rsidRDefault="00D77E97" w:rsidP="005E2550">
            <w:pPr>
              <w:pBdr>
                <w:top w:val="single" w:sz="4" w:space="1" w:color="auto"/>
              </w:pBdr>
              <w:jc w:val="both"/>
              <w:rPr>
                <w:rFonts w:ascii="Arial" w:hAnsi="Arial" w:cs="Arial"/>
                <w:b/>
                <w:bCs/>
                <w:sz w:val="24"/>
                <w:szCs w:val="24"/>
              </w:rPr>
            </w:pPr>
          </w:p>
        </w:tc>
        <w:tc>
          <w:tcPr>
            <w:tcW w:w="3685" w:type="dxa"/>
            <w:tcBorders>
              <w:top w:val="nil"/>
            </w:tcBorders>
          </w:tcPr>
          <w:p w:rsidR="00D77E97" w:rsidRDefault="00D77E97" w:rsidP="005E2550">
            <w:pPr>
              <w:pBdr>
                <w:top w:val="single" w:sz="4" w:space="1" w:color="auto"/>
              </w:pBdr>
              <w:jc w:val="both"/>
              <w:rPr>
                <w:rFonts w:ascii="Arial" w:hAnsi="Arial" w:cs="Arial"/>
                <w:b/>
                <w:bCs/>
                <w:sz w:val="24"/>
                <w:szCs w:val="24"/>
              </w:rPr>
            </w:pPr>
          </w:p>
        </w:tc>
        <w:tc>
          <w:tcPr>
            <w:tcW w:w="4395" w:type="dxa"/>
            <w:tcBorders>
              <w:top w:val="nil"/>
            </w:tcBorders>
          </w:tcPr>
          <w:p w:rsidR="00D77E97" w:rsidRDefault="00D77E97" w:rsidP="005E2550">
            <w:pPr>
              <w:pBdr>
                <w:top w:val="single" w:sz="4" w:space="1" w:color="auto"/>
              </w:pBdr>
              <w:jc w:val="both"/>
              <w:rPr>
                <w:rFonts w:ascii="Arial" w:hAnsi="Arial" w:cs="Arial"/>
                <w:b/>
                <w:bCs/>
                <w:sz w:val="24"/>
                <w:szCs w:val="24"/>
              </w:rPr>
            </w:pPr>
          </w:p>
        </w:tc>
        <w:tc>
          <w:tcPr>
            <w:tcW w:w="2551" w:type="dxa"/>
            <w:tcBorders>
              <w:top w:val="nil"/>
            </w:tcBorders>
          </w:tcPr>
          <w:p w:rsidR="00D77E97" w:rsidRDefault="00D77E97" w:rsidP="005E2550">
            <w:pPr>
              <w:pBdr>
                <w:top w:val="single" w:sz="4" w:space="1" w:color="auto"/>
              </w:pBdr>
              <w:jc w:val="both"/>
              <w:rPr>
                <w:rFonts w:ascii="Arial" w:hAnsi="Arial" w:cs="Arial"/>
                <w:b/>
                <w:bCs/>
                <w:sz w:val="24"/>
                <w:szCs w:val="24"/>
              </w:rPr>
            </w:pPr>
          </w:p>
        </w:tc>
      </w:tr>
      <w:tr w:rsidR="009B4E30" w:rsidRPr="009245E4" w:rsidTr="00D77E97">
        <w:tc>
          <w:tcPr>
            <w:tcW w:w="2547" w:type="dxa"/>
            <w:tcBorders>
              <w:top w:val="single" w:sz="4" w:space="0" w:color="auto"/>
            </w:tcBorders>
          </w:tcPr>
          <w:p w:rsidR="006300C9" w:rsidRDefault="006300C9" w:rsidP="005E2550">
            <w:pPr>
              <w:pBdr>
                <w:top w:val="single" w:sz="4" w:space="1" w:color="auto"/>
              </w:pBdr>
              <w:jc w:val="both"/>
              <w:rPr>
                <w:rFonts w:ascii="Arial" w:hAnsi="Arial" w:cs="Arial"/>
                <w:b/>
                <w:bCs/>
                <w:sz w:val="24"/>
                <w:szCs w:val="24"/>
              </w:rPr>
            </w:pPr>
          </w:p>
          <w:p w:rsidR="009B4E30" w:rsidRPr="0015094C" w:rsidRDefault="009B4E30" w:rsidP="005E2550">
            <w:pPr>
              <w:pBdr>
                <w:top w:val="single" w:sz="4" w:space="1" w:color="auto"/>
              </w:pBdr>
              <w:jc w:val="both"/>
              <w:rPr>
                <w:rFonts w:ascii="Arial" w:hAnsi="Arial" w:cs="Arial"/>
                <w:b/>
                <w:bCs/>
                <w:sz w:val="24"/>
                <w:szCs w:val="24"/>
              </w:rPr>
            </w:pPr>
            <w:r w:rsidRPr="0015094C">
              <w:rPr>
                <w:rFonts w:ascii="Arial" w:hAnsi="Arial" w:cs="Arial"/>
                <w:b/>
                <w:bCs/>
                <w:sz w:val="24"/>
                <w:szCs w:val="24"/>
              </w:rPr>
              <w:t>Engagements</w:t>
            </w:r>
            <w:r>
              <w:rPr>
                <w:rFonts w:ascii="Arial" w:hAnsi="Arial" w:cs="Arial"/>
                <w:b/>
                <w:bCs/>
                <w:sz w:val="24"/>
                <w:szCs w:val="24"/>
              </w:rPr>
              <w:t xml:space="preserve"> pris</w:t>
            </w:r>
          </w:p>
        </w:tc>
        <w:tc>
          <w:tcPr>
            <w:tcW w:w="3685" w:type="dxa"/>
            <w:tcBorders>
              <w:top w:val="single" w:sz="4" w:space="0" w:color="auto"/>
            </w:tcBorders>
          </w:tcPr>
          <w:p w:rsidR="006300C9" w:rsidRDefault="006300C9" w:rsidP="005E2550">
            <w:pPr>
              <w:pBdr>
                <w:top w:val="single" w:sz="4" w:space="1" w:color="auto"/>
              </w:pBdr>
              <w:jc w:val="both"/>
              <w:rPr>
                <w:rFonts w:ascii="Arial" w:hAnsi="Arial" w:cs="Arial"/>
                <w:b/>
                <w:bCs/>
                <w:sz w:val="24"/>
                <w:szCs w:val="24"/>
              </w:rPr>
            </w:pPr>
          </w:p>
          <w:p w:rsidR="009B4E30" w:rsidRPr="0015094C" w:rsidRDefault="009B4E30" w:rsidP="005E2550">
            <w:pPr>
              <w:pBdr>
                <w:top w:val="single" w:sz="4" w:space="1" w:color="auto"/>
              </w:pBdr>
              <w:jc w:val="both"/>
              <w:rPr>
                <w:rFonts w:ascii="Arial" w:hAnsi="Arial" w:cs="Arial"/>
                <w:b/>
                <w:bCs/>
                <w:sz w:val="24"/>
                <w:szCs w:val="24"/>
              </w:rPr>
            </w:pPr>
            <w:r w:rsidRPr="0015094C">
              <w:rPr>
                <w:rFonts w:ascii="Arial" w:hAnsi="Arial" w:cs="Arial"/>
                <w:b/>
                <w:bCs/>
                <w:sz w:val="24"/>
                <w:szCs w:val="24"/>
              </w:rPr>
              <w:t>Actions menées par le Comité</w:t>
            </w:r>
          </w:p>
        </w:tc>
        <w:tc>
          <w:tcPr>
            <w:tcW w:w="4395" w:type="dxa"/>
            <w:tcBorders>
              <w:top w:val="single" w:sz="4" w:space="0" w:color="auto"/>
            </w:tcBorders>
          </w:tcPr>
          <w:p w:rsidR="006300C9" w:rsidRDefault="006300C9" w:rsidP="005E2550">
            <w:pPr>
              <w:pBdr>
                <w:top w:val="single" w:sz="4" w:space="1" w:color="auto"/>
              </w:pBdr>
              <w:jc w:val="both"/>
              <w:rPr>
                <w:rFonts w:ascii="Arial" w:hAnsi="Arial" w:cs="Arial"/>
                <w:b/>
                <w:bCs/>
                <w:sz w:val="24"/>
                <w:szCs w:val="24"/>
              </w:rPr>
            </w:pPr>
          </w:p>
          <w:p w:rsidR="009B4E30" w:rsidRPr="0015094C" w:rsidRDefault="009B4E30" w:rsidP="005E2550">
            <w:pPr>
              <w:pBdr>
                <w:top w:val="single" w:sz="4" w:space="1" w:color="auto"/>
              </w:pBdr>
              <w:jc w:val="both"/>
              <w:rPr>
                <w:rFonts w:ascii="Arial" w:hAnsi="Arial" w:cs="Arial"/>
                <w:b/>
                <w:bCs/>
                <w:sz w:val="24"/>
                <w:szCs w:val="24"/>
              </w:rPr>
            </w:pPr>
            <w:r w:rsidRPr="0015094C">
              <w:rPr>
                <w:rFonts w:ascii="Arial" w:hAnsi="Arial" w:cs="Arial"/>
                <w:b/>
                <w:bCs/>
                <w:sz w:val="24"/>
                <w:szCs w:val="24"/>
              </w:rPr>
              <w:t>Résultats obtenus</w:t>
            </w:r>
          </w:p>
        </w:tc>
        <w:tc>
          <w:tcPr>
            <w:tcW w:w="2551" w:type="dxa"/>
            <w:tcBorders>
              <w:top w:val="single" w:sz="4" w:space="0" w:color="auto"/>
            </w:tcBorders>
          </w:tcPr>
          <w:p w:rsidR="006300C9" w:rsidRDefault="006300C9" w:rsidP="005E2550">
            <w:pPr>
              <w:pBdr>
                <w:top w:val="single" w:sz="4" w:space="1" w:color="auto"/>
              </w:pBdr>
              <w:jc w:val="both"/>
              <w:rPr>
                <w:rFonts w:ascii="Arial" w:hAnsi="Arial" w:cs="Arial"/>
                <w:b/>
                <w:bCs/>
                <w:sz w:val="24"/>
                <w:szCs w:val="24"/>
              </w:rPr>
            </w:pPr>
          </w:p>
          <w:p w:rsidR="009B4E30" w:rsidRDefault="009B4E30" w:rsidP="005E2550">
            <w:pPr>
              <w:pBdr>
                <w:top w:val="single" w:sz="4" w:space="1" w:color="auto"/>
              </w:pBdr>
              <w:jc w:val="both"/>
              <w:rPr>
                <w:rFonts w:ascii="Arial" w:hAnsi="Arial" w:cs="Arial"/>
                <w:b/>
                <w:bCs/>
                <w:sz w:val="24"/>
                <w:szCs w:val="24"/>
              </w:rPr>
            </w:pPr>
            <w:r w:rsidRPr="0015094C">
              <w:rPr>
                <w:rFonts w:ascii="Arial" w:hAnsi="Arial" w:cs="Arial"/>
                <w:b/>
                <w:bCs/>
                <w:sz w:val="24"/>
                <w:szCs w:val="24"/>
              </w:rPr>
              <w:t>Observations</w:t>
            </w:r>
          </w:p>
          <w:p w:rsidR="006300C9" w:rsidRPr="0015094C" w:rsidRDefault="006300C9" w:rsidP="005E2550">
            <w:pPr>
              <w:pBdr>
                <w:top w:val="single" w:sz="4" w:space="1" w:color="auto"/>
              </w:pBdr>
              <w:jc w:val="both"/>
              <w:rPr>
                <w:rFonts w:ascii="Arial" w:hAnsi="Arial" w:cs="Arial"/>
                <w:b/>
                <w:bCs/>
                <w:sz w:val="24"/>
                <w:szCs w:val="24"/>
              </w:rPr>
            </w:pPr>
          </w:p>
        </w:tc>
      </w:tr>
      <w:tr w:rsidR="009B4E30" w:rsidRPr="009245E4" w:rsidTr="00D77E97">
        <w:tc>
          <w:tcPr>
            <w:tcW w:w="2547" w:type="dxa"/>
            <w:vMerge w:val="restart"/>
          </w:tcPr>
          <w:p w:rsidR="009B4E30" w:rsidRPr="0015094C" w:rsidRDefault="009B4E30" w:rsidP="009B4E30">
            <w:pPr>
              <w:jc w:val="both"/>
              <w:rPr>
                <w:rFonts w:ascii="Arial" w:hAnsi="Arial" w:cs="Arial"/>
                <w:sz w:val="24"/>
                <w:szCs w:val="24"/>
              </w:rPr>
            </w:pPr>
          </w:p>
          <w:p w:rsidR="009B4E30" w:rsidRPr="0015094C" w:rsidRDefault="009B4E30" w:rsidP="009B4E30">
            <w:pPr>
              <w:jc w:val="both"/>
              <w:rPr>
                <w:rFonts w:ascii="Arial" w:hAnsi="Arial" w:cs="Arial"/>
                <w:sz w:val="24"/>
                <w:szCs w:val="24"/>
              </w:rPr>
            </w:pPr>
          </w:p>
          <w:p w:rsidR="009B4E30" w:rsidRDefault="009B4E30" w:rsidP="009B4E30">
            <w:pPr>
              <w:jc w:val="both"/>
              <w:rPr>
                <w:rFonts w:ascii="Arial" w:hAnsi="Arial" w:cs="Arial"/>
                <w:sz w:val="24"/>
                <w:szCs w:val="24"/>
              </w:rPr>
            </w:pPr>
          </w:p>
          <w:p w:rsidR="009B4E30" w:rsidRDefault="009B4E30" w:rsidP="009B4E30">
            <w:pPr>
              <w:jc w:val="both"/>
              <w:rPr>
                <w:rFonts w:ascii="Arial" w:hAnsi="Arial" w:cs="Arial"/>
                <w:sz w:val="24"/>
                <w:szCs w:val="24"/>
              </w:rPr>
            </w:pPr>
          </w:p>
          <w:p w:rsidR="009B4E30" w:rsidRDefault="009B4E30" w:rsidP="009B4E30">
            <w:pPr>
              <w:jc w:val="both"/>
              <w:rPr>
                <w:rFonts w:ascii="Arial" w:hAnsi="Arial" w:cs="Arial"/>
                <w:sz w:val="24"/>
                <w:szCs w:val="24"/>
              </w:rPr>
            </w:pPr>
          </w:p>
          <w:p w:rsidR="009B4E30" w:rsidRDefault="009B4E30" w:rsidP="009B4E30">
            <w:pPr>
              <w:jc w:val="both"/>
              <w:rPr>
                <w:rFonts w:ascii="Arial" w:hAnsi="Arial" w:cs="Arial"/>
                <w:sz w:val="24"/>
                <w:szCs w:val="24"/>
              </w:rPr>
            </w:pPr>
          </w:p>
          <w:p w:rsidR="009B4E30" w:rsidRDefault="009B4E30" w:rsidP="009B4E30">
            <w:pPr>
              <w:jc w:val="both"/>
              <w:rPr>
                <w:rFonts w:ascii="Arial" w:hAnsi="Arial" w:cs="Arial"/>
                <w:sz w:val="24"/>
                <w:szCs w:val="24"/>
              </w:rPr>
            </w:pPr>
          </w:p>
          <w:p w:rsidR="009B4E30" w:rsidRDefault="009B4E30" w:rsidP="009B4E30">
            <w:pPr>
              <w:jc w:val="both"/>
              <w:rPr>
                <w:rFonts w:ascii="Arial" w:hAnsi="Arial" w:cs="Arial"/>
                <w:sz w:val="24"/>
                <w:szCs w:val="24"/>
              </w:rPr>
            </w:pPr>
          </w:p>
          <w:p w:rsidR="009B4E30" w:rsidRPr="0015094C" w:rsidRDefault="009B4E30" w:rsidP="009B4E30">
            <w:pPr>
              <w:jc w:val="both"/>
              <w:rPr>
                <w:rFonts w:ascii="Arial" w:hAnsi="Arial" w:cs="Arial"/>
                <w:sz w:val="24"/>
                <w:szCs w:val="24"/>
              </w:rPr>
            </w:pPr>
            <w:r w:rsidRPr="0015094C">
              <w:rPr>
                <w:rFonts w:ascii="Arial" w:hAnsi="Arial" w:cs="Arial"/>
                <w:sz w:val="24"/>
                <w:szCs w:val="24"/>
              </w:rPr>
              <w:t>Mise en place d'un mécanisme opératoire de communication et de plaidoyer constitué des membres du HCN et personnes ressources</w:t>
            </w:r>
          </w:p>
        </w:tc>
        <w:tc>
          <w:tcPr>
            <w:tcW w:w="3685" w:type="dxa"/>
          </w:tcPr>
          <w:p w:rsidR="009B4E30" w:rsidRPr="0015094C" w:rsidRDefault="009B4E30" w:rsidP="009B4E30">
            <w:pPr>
              <w:jc w:val="both"/>
              <w:rPr>
                <w:rFonts w:ascii="Arial" w:hAnsi="Arial" w:cs="Arial"/>
                <w:sz w:val="24"/>
                <w:szCs w:val="24"/>
              </w:rPr>
            </w:pPr>
            <w:r w:rsidRPr="0015094C">
              <w:rPr>
                <w:rFonts w:ascii="Arial" w:hAnsi="Arial" w:cs="Arial"/>
                <w:sz w:val="24"/>
                <w:szCs w:val="24"/>
              </w:rPr>
              <w:t xml:space="preserve">Élaboration d’un </w:t>
            </w:r>
            <w:r>
              <w:rPr>
                <w:rFonts w:ascii="Arial" w:hAnsi="Arial" w:cs="Arial"/>
                <w:sz w:val="24"/>
                <w:szCs w:val="24"/>
              </w:rPr>
              <w:t>plan d’action</w:t>
            </w:r>
            <w:r w:rsidRPr="0015094C">
              <w:rPr>
                <w:rFonts w:ascii="Arial" w:hAnsi="Arial" w:cs="Arial"/>
                <w:sz w:val="24"/>
                <w:szCs w:val="24"/>
              </w:rPr>
              <w:t xml:space="preserve"> du Comité</w:t>
            </w:r>
          </w:p>
        </w:tc>
        <w:tc>
          <w:tcPr>
            <w:tcW w:w="4395" w:type="dxa"/>
          </w:tcPr>
          <w:p w:rsidR="009B4E30" w:rsidRPr="0015094C" w:rsidRDefault="009B4E30" w:rsidP="009B4E30">
            <w:pPr>
              <w:jc w:val="both"/>
              <w:rPr>
                <w:rFonts w:ascii="Arial" w:hAnsi="Arial" w:cs="Arial"/>
                <w:sz w:val="24"/>
                <w:szCs w:val="24"/>
              </w:rPr>
            </w:pPr>
            <w:r w:rsidRPr="0015094C">
              <w:rPr>
                <w:rFonts w:ascii="Arial" w:hAnsi="Arial" w:cs="Arial"/>
                <w:sz w:val="24"/>
                <w:szCs w:val="24"/>
              </w:rPr>
              <w:t xml:space="preserve">Un </w:t>
            </w:r>
            <w:r>
              <w:rPr>
                <w:rFonts w:ascii="Arial" w:hAnsi="Arial" w:cs="Arial"/>
                <w:sz w:val="24"/>
                <w:szCs w:val="24"/>
              </w:rPr>
              <w:t>plan d’action</w:t>
            </w:r>
            <w:r w:rsidRPr="0015094C">
              <w:rPr>
                <w:rFonts w:ascii="Arial" w:hAnsi="Arial" w:cs="Arial"/>
                <w:sz w:val="24"/>
                <w:szCs w:val="24"/>
              </w:rPr>
              <w:t xml:space="preserve"> est élaboré </w:t>
            </w:r>
          </w:p>
        </w:tc>
        <w:tc>
          <w:tcPr>
            <w:tcW w:w="2551" w:type="dxa"/>
          </w:tcPr>
          <w:p w:rsidR="009B4E30" w:rsidRPr="0015094C" w:rsidRDefault="009B4E30" w:rsidP="009B4E30">
            <w:pPr>
              <w:jc w:val="both"/>
              <w:rPr>
                <w:rFonts w:ascii="Arial" w:hAnsi="Arial" w:cs="Arial"/>
                <w:sz w:val="24"/>
                <w:szCs w:val="24"/>
              </w:rPr>
            </w:pPr>
            <w:r>
              <w:rPr>
                <w:rFonts w:ascii="Arial" w:hAnsi="Arial" w:cs="Arial"/>
                <w:sz w:val="24"/>
                <w:szCs w:val="24"/>
              </w:rPr>
              <w:t>RAS</w:t>
            </w:r>
          </w:p>
        </w:tc>
      </w:tr>
      <w:tr w:rsidR="009B4E30" w:rsidRPr="009245E4" w:rsidTr="00D77E97">
        <w:tc>
          <w:tcPr>
            <w:tcW w:w="2547" w:type="dxa"/>
            <w:vMerge/>
          </w:tcPr>
          <w:p w:rsidR="009B4E30" w:rsidRPr="0059005D" w:rsidRDefault="009B4E30" w:rsidP="009B4E30">
            <w:pPr>
              <w:jc w:val="both"/>
              <w:rPr>
                <w:rFonts w:ascii="Arial" w:hAnsi="Arial" w:cs="Arial"/>
                <w:sz w:val="24"/>
                <w:szCs w:val="24"/>
              </w:rPr>
            </w:pPr>
          </w:p>
        </w:tc>
        <w:tc>
          <w:tcPr>
            <w:tcW w:w="3685" w:type="dxa"/>
          </w:tcPr>
          <w:p w:rsidR="009B4E30" w:rsidRPr="0015094C" w:rsidRDefault="009B4E30" w:rsidP="009B4E30">
            <w:pPr>
              <w:jc w:val="both"/>
              <w:rPr>
                <w:rFonts w:ascii="Arial" w:hAnsi="Arial" w:cs="Arial"/>
                <w:sz w:val="24"/>
                <w:szCs w:val="24"/>
              </w:rPr>
            </w:pPr>
            <w:r w:rsidRPr="0015094C">
              <w:rPr>
                <w:rFonts w:ascii="Arial" w:hAnsi="Arial" w:cs="Arial"/>
                <w:sz w:val="24"/>
                <w:szCs w:val="24"/>
              </w:rPr>
              <w:t xml:space="preserve"> </w:t>
            </w:r>
            <w:r>
              <w:rPr>
                <w:rFonts w:ascii="Arial" w:hAnsi="Arial" w:cs="Arial"/>
                <w:sz w:val="24"/>
                <w:szCs w:val="24"/>
              </w:rPr>
              <w:t xml:space="preserve">Prise de contact et séances de travail avec les </w:t>
            </w:r>
            <w:r w:rsidRPr="0015094C">
              <w:rPr>
                <w:rFonts w:ascii="Arial" w:hAnsi="Arial" w:cs="Arial"/>
                <w:sz w:val="24"/>
                <w:szCs w:val="24"/>
              </w:rPr>
              <w:t xml:space="preserve">entités </w:t>
            </w:r>
            <w:r>
              <w:rPr>
                <w:rFonts w:ascii="Arial" w:hAnsi="Arial" w:cs="Arial"/>
                <w:sz w:val="24"/>
                <w:szCs w:val="24"/>
              </w:rPr>
              <w:t xml:space="preserve">identifiées </w:t>
            </w:r>
            <w:r w:rsidRPr="0015094C">
              <w:rPr>
                <w:rFonts w:ascii="Arial" w:hAnsi="Arial" w:cs="Arial"/>
                <w:sz w:val="24"/>
                <w:szCs w:val="24"/>
              </w:rPr>
              <w:t>dans le périmètre du rapport 2018</w:t>
            </w:r>
          </w:p>
        </w:tc>
        <w:tc>
          <w:tcPr>
            <w:tcW w:w="4395" w:type="dxa"/>
          </w:tcPr>
          <w:p w:rsidR="009B4E30" w:rsidRDefault="009B4E30" w:rsidP="009B4E30">
            <w:pPr>
              <w:jc w:val="both"/>
              <w:rPr>
                <w:rFonts w:ascii="Arial" w:hAnsi="Arial" w:cs="Arial"/>
                <w:sz w:val="24"/>
                <w:szCs w:val="24"/>
              </w:rPr>
            </w:pPr>
            <w:r>
              <w:rPr>
                <w:rFonts w:ascii="Arial" w:hAnsi="Arial" w:cs="Arial"/>
                <w:sz w:val="24"/>
                <w:szCs w:val="24"/>
              </w:rPr>
              <w:t xml:space="preserve">La prise de contact et les séances de travail ont été effectives avec </w:t>
            </w:r>
            <w:r w:rsidRPr="0015094C">
              <w:rPr>
                <w:rFonts w:ascii="Arial" w:hAnsi="Arial" w:cs="Arial"/>
                <w:sz w:val="24"/>
                <w:szCs w:val="24"/>
              </w:rPr>
              <w:t xml:space="preserve">la Direction générale de Douane, la CNPS, le Ministère des Finances et du Budget et </w:t>
            </w:r>
            <w:r w:rsidR="006300C9">
              <w:rPr>
                <w:rFonts w:ascii="Arial" w:hAnsi="Arial" w:cs="Arial"/>
                <w:sz w:val="24"/>
                <w:szCs w:val="24"/>
              </w:rPr>
              <w:t xml:space="preserve">le </w:t>
            </w:r>
            <w:r w:rsidRPr="0015094C">
              <w:rPr>
                <w:rFonts w:ascii="Arial" w:hAnsi="Arial" w:cs="Arial"/>
                <w:sz w:val="24"/>
                <w:szCs w:val="24"/>
              </w:rPr>
              <w:t>Comité de gestion de 5% de Koudalwa</w:t>
            </w:r>
            <w:r>
              <w:rPr>
                <w:rFonts w:ascii="Arial" w:hAnsi="Arial" w:cs="Arial"/>
                <w:sz w:val="24"/>
                <w:szCs w:val="24"/>
              </w:rPr>
              <w:t>, la SHT.</w:t>
            </w:r>
          </w:p>
          <w:p w:rsidR="009B4E30" w:rsidRPr="0015094C" w:rsidRDefault="009B4E30" w:rsidP="009B4E30">
            <w:pPr>
              <w:jc w:val="both"/>
              <w:rPr>
                <w:rFonts w:ascii="Arial" w:hAnsi="Arial" w:cs="Arial"/>
                <w:sz w:val="24"/>
                <w:szCs w:val="24"/>
              </w:rPr>
            </w:pPr>
          </w:p>
        </w:tc>
        <w:tc>
          <w:tcPr>
            <w:tcW w:w="2551" w:type="dxa"/>
          </w:tcPr>
          <w:p w:rsidR="009B4E30" w:rsidRPr="0015094C" w:rsidRDefault="009B4E30" w:rsidP="009B4E30">
            <w:pPr>
              <w:jc w:val="both"/>
              <w:rPr>
                <w:rFonts w:ascii="Arial" w:hAnsi="Arial" w:cs="Arial"/>
                <w:sz w:val="24"/>
                <w:szCs w:val="24"/>
              </w:rPr>
            </w:pPr>
            <w:r>
              <w:rPr>
                <w:rFonts w:ascii="Arial" w:hAnsi="Arial" w:cs="Arial"/>
                <w:sz w:val="24"/>
                <w:szCs w:val="24"/>
              </w:rPr>
              <w:t>Ces entités sont répertoriées par l’Administrateur indépendant dans le rapport ITIE 2018</w:t>
            </w:r>
          </w:p>
        </w:tc>
      </w:tr>
      <w:tr w:rsidR="009B4E30" w:rsidRPr="009245E4" w:rsidTr="00D77E97">
        <w:tc>
          <w:tcPr>
            <w:tcW w:w="2547" w:type="dxa"/>
            <w:vMerge/>
          </w:tcPr>
          <w:p w:rsidR="009B4E30" w:rsidRPr="009245E4" w:rsidRDefault="009B4E30" w:rsidP="009B4E30">
            <w:pPr>
              <w:spacing w:after="160" w:line="259" w:lineRule="auto"/>
              <w:jc w:val="both"/>
              <w:rPr>
                <w:rFonts w:ascii="Arial" w:hAnsi="Arial" w:cs="Arial"/>
                <w:sz w:val="24"/>
                <w:szCs w:val="24"/>
              </w:rPr>
            </w:pPr>
          </w:p>
        </w:tc>
        <w:tc>
          <w:tcPr>
            <w:tcW w:w="3685" w:type="dxa"/>
          </w:tcPr>
          <w:p w:rsidR="009B4E30" w:rsidRPr="0015094C" w:rsidRDefault="009B4E30" w:rsidP="009B4E30">
            <w:pPr>
              <w:jc w:val="both"/>
              <w:rPr>
                <w:rFonts w:ascii="Arial" w:hAnsi="Arial" w:cs="Arial"/>
                <w:sz w:val="24"/>
                <w:szCs w:val="24"/>
              </w:rPr>
            </w:pPr>
            <w:r w:rsidRPr="0015094C">
              <w:rPr>
                <w:rFonts w:ascii="Arial" w:hAnsi="Arial" w:cs="Arial"/>
                <w:sz w:val="24"/>
                <w:szCs w:val="24"/>
              </w:rPr>
              <w:t>Organisation des séances hebdomadaires d’évaluation des actions menées</w:t>
            </w:r>
          </w:p>
        </w:tc>
        <w:tc>
          <w:tcPr>
            <w:tcW w:w="4395" w:type="dxa"/>
          </w:tcPr>
          <w:p w:rsidR="009B4E30" w:rsidRPr="0015094C" w:rsidRDefault="009B4E30" w:rsidP="009B4E30">
            <w:pPr>
              <w:jc w:val="both"/>
              <w:rPr>
                <w:rFonts w:ascii="Arial" w:hAnsi="Arial" w:cs="Arial"/>
                <w:sz w:val="24"/>
                <w:szCs w:val="24"/>
              </w:rPr>
            </w:pPr>
            <w:r>
              <w:rPr>
                <w:rFonts w:ascii="Arial" w:hAnsi="Arial" w:cs="Arial"/>
                <w:sz w:val="24"/>
                <w:szCs w:val="24"/>
              </w:rPr>
              <w:t>Quinze réunions</w:t>
            </w:r>
            <w:r w:rsidRPr="0015094C">
              <w:rPr>
                <w:rFonts w:ascii="Arial" w:hAnsi="Arial" w:cs="Arial"/>
                <w:sz w:val="24"/>
                <w:szCs w:val="24"/>
              </w:rPr>
              <w:t xml:space="preserve"> de travail et d’évaluation des activités du Comité </w:t>
            </w:r>
            <w:r>
              <w:rPr>
                <w:rFonts w:ascii="Arial" w:hAnsi="Arial" w:cs="Arial"/>
                <w:sz w:val="24"/>
                <w:szCs w:val="24"/>
              </w:rPr>
              <w:t xml:space="preserve">Ad hoc </w:t>
            </w:r>
            <w:r w:rsidRPr="0015094C">
              <w:rPr>
                <w:rFonts w:ascii="Arial" w:hAnsi="Arial" w:cs="Arial"/>
                <w:sz w:val="24"/>
                <w:szCs w:val="24"/>
              </w:rPr>
              <w:t>ont été organisées</w:t>
            </w:r>
          </w:p>
        </w:tc>
        <w:tc>
          <w:tcPr>
            <w:tcW w:w="2551" w:type="dxa"/>
          </w:tcPr>
          <w:p w:rsidR="009B4E30" w:rsidRPr="0015094C" w:rsidRDefault="009B4E30" w:rsidP="009B4E30">
            <w:pPr>
              <w:jc w:val="both"/>
              <w:rPr>
                <w:rFonts w:ascii="Arial" w:hAnsi="Arial" w:cs="Arial"/>
                <w:sz w:val="24"/>
                <w:szCs w:val="24"/>
              </w:rPr>
            </w:pPr>
            <w:r>
              <w:rPr>
                <w:rFonts w:ascii="Arial" w:hAnsi="Arial" w:cs="Arial"/>
                <w:sz w:val="24"/>
                <w:szCs w:val="24"/>
              </w:rPr>
              <w:t>Les réunions se tiennent chaque vendredi dans les locaux de l’ITIE</w:t>
            </w:r>
          </w:p>
        </w:tc>
      </w:tr>
      <w:tr w:rsidR="009B4E30" w:rsidRPr="009245E4" w:rsidTr="00D77E97">
        <w:tc>
          <w:tcPr>
            <w:tcW w:w="2547" w:type="dxa"/>
            <w:vMerge/>
          </w:tcPr>
          <w:p w:rsidR="009B4E30" w:rsidRPr="009245E4" w:rsidRDefault="009B4E30" w:rsidP="009B4E30">
            <w:pPr>
              <w:spacing w:after="160" w:line="259" w:lineRule="auto"/>
              <w:jc w:val="both"/>
              <w:rPr>
                <w:rFonts w:ascii="Arial" w:hAnsi="Arial" w:cs="Arial"/>
                <w:sz w:val="24"/>
                <w:szCs w:val="24"/>
              </w:rPr>
            </w:pPr>
          </w:p>
        </w:tc>
        <w:tc>
          <w:tcPr>
            <w:tcW w:w="3685" w:type="dxa"/>
          </w:tcPr>
          <w:p w:rsidR="009B4E30" w:rsidRPr="0015094C" w:rsidRDefault="009B4E30" w:rsidP="009B4E30">
            <w:pPr>
              <w:jc w:val="both"/>
              <w:rPr>
                <w:rFonts w:ascii="Arial" w:hAnsi="Arial" w:cs="Arial"/>
                <w:sz w:val="24"/>
                <w:szCs w:val="24"/>
              </w:rPr>
            </w:pPr>
            <w:r w:rsidRPr="0015094C">
              <w:rPr>
                <w:rFonts w:ascii="Arial" w:hAnsi="Arial" w:cs="Arial"/>
                <w:sz w:val="24"/>
                <w:szCs w:val="24"/>
              </w:rPr>
              <w:t>Organisation des séances de travail et de plaidoyer avec les entités concernées ;</w:t>
            </w:r>
          </w:p>
        </w:tc>
        <w:tc>
          <w:tcPr>
            <w:tcW w:w="4395" w:type="dxa"/>
          </w:tcPr>
          <w:p w:rsidR="009B4E30" w:rsidRDefault="009B4E30" w:rsidP="009B4E30">
            <w:pPr>
              <w:pStyle w:val="Paragraphedeliste"/>
              <w:numPr>
                <w:ilvl w:val="0"/>
                <w:numId w:val="46"/>
              </w:numPr>
              <w:ind w:left="289" w:hanging="218"/>
              <w:jc w:val="both"/>
              <w:rPr>
                <w:rFonts w:ascii="Arial" w:hAnsi="Arial" w:cs="Arial"/>
                <w:sz w:val="24"/>
                <w:szCs w:val="24"/>
              </w:rPr>
            </w:pPr>
            <w:r>
              <w:rPr>
                <w:rFonts w:ascii="Arial" w:hAnsi="Arial" w:cs="Arial"/>
                <w:sz w:val="24"/>
                <w:szCs w:val="24"/>
              </w:rPr>
              <w:t xml:space="preserve">Trois </w:t>
            </w:r>
            <w:r w:rsidRPr="00E45237">
              <w:rPr>
                <w:rFonts w:ascii="Arial" w:hAnsi="Arial" w:cs="Arial"/>
                <w:sz w:val="24"/>
                <w:szCs w:val="24"/>
              </w:rPr>
              <w:t>séances</w:t>
            </w:r>
            <w:r w:rsidRPr="0015094C">
              <w:rPr>
                <w:rFonts w:ascii="Arial" w:hAnsi="Arial" w:cs="Arial"/>
                <w:sz w:val="24"/>
                <w:szCs w:val="24"/>
              </w:rPr>
              <w:t xml:space="preserve"> de travail avec la CNPS sur les formulaires de déclaration ;</w:t>
            </w:r>
          </w:p>
          <w:p w:rsidR="009B4E30" w:rsidRPr="0015094C" w:rsidRDefault="009B4E30" w:rsidP="009B4E30">
            <w:pPr>
              <w:pStyle w:val="Paragraphedeliste"/>
              <w:jc w:val="both"/>
              <w:rPr>
                <w:rFonts w:ascii="Arial" w:hAnsi="Arial" w:cs="Arial"/>
                <w:sz w:val="24"/>
                <w:szCs w:val="24"/>
              </w:rPr>
            </w:pPr>
          </w:p>
          <w:p w:rsidR="009B4E30" w:rsidRDefault="009B4E30" w:rsidP="009B4E30">
            <w:pPr>
              <w:pStyle w:val="Paragraphedeliste"/>
              <w:numPr>
                <w:ilvl w:val="0"/>
                <w:numId w:val="42"/>
              </w:numPr>
              <w:jc w:val="both"/>
              <w:rPr>
                <w:rFonts w:ascii="Arial" w:hAnsi="Arial" w:cs="Arial"/>
                <w:sz w:val="24"/>
                <w:szCs w:val="24"/>
              </w:rPr>
            </w:pPr>
            <w:r w:rsidRPr="0015094C">
              <w:rPr>
                <w:rFonts w:ascii="Arial" w:hAnsi="Arial" w:cs="Arial"/>
                <w:sz w:val="24"/>
                <w:szCs w:val="24"/>
              </w:rPr>
              <w:t>Une séance de travail avec la Direction générale des Finances et Budget ;</w:t>
            </w:r>
          </w:p>
          <w:p w:rsidR="009B4E30" w:rsidRPr="0015094C" w:rsidRDefault="009B4E30" w:rsidP="009B4E30">
            <w:pPr>
              <w:pStyle w:val="Paragraphedeliste"/>
              <w:jc w:val="both"/>
              <w:rPr>
                <w:rFonts w:ascii="Arial" w:hAnsi="Arial" w:cs="Arial"/>
                <w:sz w:val="24"/>
                <w:szCs w:val="24"/>
              </w:rPr>
            </w:pPr>
          </w:p>
          <w:p w:rsidR="009B4E30" w:rsidRDefault="009B4E30" w:rsidP="009B4E30">
            <w:pPr>
              <w:pStyle w:val="Paragraphedeliste"/>
              <w:numPr>
                <w:ilvl w:val="0"/>
                <w:numId w:val="42"/>
              </w:numPr>
              <w:jc w:val="both"/>
              <w:rPr>
                <w:rFonts w:ascii="Arial" w:hAnsi="Arial" w:cs="Arial"/>
                <w:sz w:val="24"/>
                <w:szCs w:val="24"/>
              </w:rPr>
            </w:pPr>
            <w:r w:rsidRPr="0015094C">
              <w:rPr>
                <w:rFonts w:ascii="Arial" w:hAnsi="Arial" w:cs="Arial"/>
                <w:sz w:val="24"/>
                <w:szCs w:val="24"/>
              </w:rPr>
              <w:t>Une séance de travail avec la Direction générale des douanes et des droits indirects ;</w:t>
            </w:r>
          </w:p>
          <w:p w:rsidR="009B4E30" w:rsidRPr="0015094C" w:rsidRDefault="009B4E30" w:rsidP="009B4E30">
            <w:pPr>
              <w:pStyle w:val="Paragraphedeliste"/>
              <w:jc w:val="both"/>
              <w:rPr>
                <w:rFonts w:ascii="Arial" w:hAnsi="Arial" w:cs="Arial"/>
                <w:sz w:val="24"/>
                <w:szCs w:val="24"/>
              </w:rPr>
            </w:pPr>
          </w:p>
          <w:p w:rsidR="009B4E30" w:rsidRDefault="009B4E30" w:rsidP="009B4E30">
            <w:pPr>
              <w:pStyle w:val="Paragraphedeliste"/>
              <w:numPr>
                <w:ilvl w:val="0"/>
                <w:numId w:val="42"/>
              </w:numPr>
              <w:ind w:left="431"/>
              <w:jc w:val="both"/>
              <w:rPr>
                <w:rFonts w:ascii="Arial" w:hAnsi="Arial" w:cs="Arial"/>
                <w:sz w:val="24"/>
                <w:szCs w:val="24"/>
              </w:rPr>
            </w:pPr>
            <w:r w:rsidRPr="0015094C">
              <w:rPr>
                <w:rFonts w:ascii="Arial" w:hAnsi="Arial" w:cs="Arial"/>
                <w:sz w:val="24"/>
                <w:szCs w:val="24"/>
              </w:rPr>
              <w:t>Plusieurs</w:t>
            </w:r>
            <w:r>
              <w:rPr>
                <w:rFonts w:ascii="Arial" w:hAnsi="Arial" w:cs="Arial"/>
                <w:sz w:val="24"/>
                <w:szCs w:val="24"/>
              </w:rPr>
              <w:t xml:space="preserve"> rencontres d’information et de plaidoyer à l’endroit des Autorités du Chari Baguirmi</w:t>
            </w:r>
            <w:r w:rsidRPr="0015094C">
              <w:rPr>
                <w:rFonts w:ascii="Arial" w:hAnsi="Arial" w:cs="Arial"/>
                <w:sz w:val="24"/>
                <w:szCs w:val="24"/>
              </w:rPr>
              <w:t xml:space="preserve"> </w:t>
            </w:r>
            <w:r>
              <w:rPr>
                <w:rFonts w:ascii="Arial" w:hAnsi="Arial" w:cs="Arial"/>
                <w:sz w:val="24"/>
                <w:szCs w:val="24"/>
              </w:rPr>
              <w:t>et d</w:t>
            </w:r>
            <w:r w:rsidRPr="0015094C">
              <w:rPr>
                <w:rFonts w:ascii="Arial" w:hAnsi="Arial" w:cs="Arial"/>
                <w:sz w:val="24"/>
                <w:szCs w:val="24"/>
              </w:rPr>
              <w:t>e</w:t>
            </w:r>
            <w:r>
              <w:rPr>
                <w:rFonts w:ascii="Arial" w:hAnsi="Arial" w:cs="Arial"/>
                <w:sz w:val="24"/>
                <w:szCs w:val="24"/>
              </w:rPr>
              <w:t>s responsables</w:t>
            </w:r>
            <w:r w:rsidRPr="0015094C">
              <w:rPr>
                <w:rFonts w:ascii="Arial" w:hAnsi="Arial" w:cs="Arial"/>
                <w:sz w:val="24"/>
                <w:szCs w:val="24"/>
              </w:rPr>
              <w:t xml:space="preserve"> du Comité de </w:t>
            </w:r>
            <w:r>
              <w:rPr>
                <w:rFonts w:ascii="Arial" w:hAnsi="Arial" w:cs="Arial"/>
                <w:sz w:val="24"/>
                <w:szCs w:val="24"/>
              </w:rPr>
              <w:t>G</w:t>
            </w:r>
            <w:r w:rsidR="006300C9">
              <w:rPr>
                <w:rFonts w:ascii="Arial" w:hAnsi="Arial" w:cs="Arial"/>
                <w:sz w:val="24"/>
                <w:szCs w:val="24"/>
              </w:rPr>
              <w:t>estion de</w:t>
            </w:r>
            <w:r w:rsidRPr="0015094C">
              <w:rPr>
                <w:rFonts w:ascii="Arial" w:hAnsi="Arial" w:cs="Arial"/>
                <w:sz w:val="24"/>
                <w:szCs w:val="24"/>
              </w:rPr>
              <w:t xml:space="preserve"> 5% de Koudalwa</w:t>
            </w:r>
          </w:p>
        </w:tc>
        <w:tc>
          <w:tcPr>
            <w:tcW w:w="2551" w:type="dxa"/>
          </w:tcPr>
          <w:p w:rsidR="009B4E30" w:rsidRDefault="009B4E30" w:rsidP="009B4E30">
            <w:pPr>
              <w:jc w:val="both"/>
              <w:rPr>
                <w:rFonts w:ascii="Arial" w:hAnsi="Arial" w:cs="Arial"/>
                <w:sz w:val="24"/>
                <w:szCs w:val="24"/>
              </w:rPr>
            </w:pPr>
            <w:r>
              <w:rPr>
                <w:rFonts w:ascii="Arial" w:hAnsi="Arial" w:cs="Arial"/>
                <w:sz w:val="24"/>
                <w:szCs w:val="24"/>
              </w:rPr>
              <w:t>En plus de ces réunions, il faut noter le travail continu du STP auprès des entités et autres personnes ressources dans la recherche des facilités pour la collecte des informations.</w:t>
            </w:r>
          </w:p>
          <w:p w:rsidR="009B4E30" w:rsidRDefault="009B4E30" w:rsidP="009B4E30">
            <w:pPr>
              <w:jc w:val="both"/>
              <w:rPr>
                <w:rFonts w:ascii="Arial" w:hAnsi="Arial" w:cs="Arial"/>
                <w:sz w:val="24"/>
                <w:szCs w:val="24"/>
              </w:rPr>
            </w:pPr>
          </w:p>
          <w:p w:rsidR="009B4E30" w:rsidRDefault="009B4E30" w:rsidP="009B4E30">
            <w:pPr>
              <w:jc w:val="both"/>
              <w:rPr>
                <w:rFonts w:ascii="Arial" w:hAnsi="Arial" w:cs="Arial"/>
                <w:sz w:val="24"/>
                <w:szCs w:val="24"/>
              </w:rPr>
            </w:pPr>
            <w:r>
              <w:rPr>
                <w:rFonts w:ascii="Arial" w:hAnsi="Arial" w:cs="Arial"/>
                <w:sz w:val="24"/>
                <w:szCs w:val="24"/>
              </w:rPr>
              <w:t>Il faut aussi relever pour déplorer le manque de collaboration de la part des respo</w:t>
            </w:r>
            <w:r w:rsidR="006300C9">
              <w:rPr>
                <w:rFonts w:ascii="Arial" w:hAnsi="Arial" w:cs="Arial"/>
                <w:sz w:val="24"/>
                <w:szCs w:val="24"/>
              </w:rPr>
              <w:t>nsables du Comité de gestion de</w:t>
            </w:r>
            <w:r>
              <w:rPr>
                <w:rFonts w:ascii="Arial" w:hAnsi="Arial" w:cs="Arial"/>
                <w:sz w:val="24"/>
                <w:szCs w:val="24"/>
              </w:rPr>
              <w:t xml:space="preserve"> 5% de Koudalwa</w:t>
            </w:r>
          </w:p>
          <w:p w:rsidR="006300C9" w:rsidRPr="0015094C" w:rsidRDefault="006300C9" w:rsidP="009B4E30">
            <w:pPr>
              <w:jc w:val="both"/>
              <w:rPr>
                <w:rFonts w:ascii="Arial" w:hAnsi="Arial" w:cs="Arial"/>
                <w:sz w:val="24"/>
                <w:szCs w:val="24"/>
              </w:rPr>
            </w:pPr>
          </w:p>
        </w:tc>
      </w:tr>
      <w:tr w:rsidR="009B4E30" w:rsidRPr="009245E4" w:rsidTr="00D77E97">
        <w:tc>
          <w:tcPr>
            <w:tcW w:w="2547" w:type="dxa"/>
          </w:tcPr>
          <w:p w:rsidR="009B4E30" w:rsidRPr="0015094C" w:rsidRDefault="009B4E30" w:rsidP="009B4E30">
            <w:pPr>
              <w:jc w:val="both"/>
              <w:rPr>
                <w:rFonts w:ascii="Arial" w:hAnsi="Arial" w:cs="Arial"/>
                <w:sz w:val="24"/>
                <w:szCs w:val="24"/>
              </w:rPr>
            </w:pPr>
            <w:r>
              <w:rPr>
                <w:rFonts w:ascii="Arial" w:hAnsi="Arial" w:cs="Arial"/>
                <w:sz w:val="24"/>
                <w:szCs w:val="24"/>
              </w:rPr>
              <w:t>Accord sur les procédures de certification</w:t>
            </w:r>
            <w:r w:rsidRPr="0015094C">
              <w:rPr>
                <w:rFonts w:ascii="Arial" w:hAnsi="Arial" w:cs="Arial"/>
                <w:sz w:val="24"/>
                <w:szCs w:val="24"/>
              </w:rPr>
              <w:t xml:space="preserve">   des données de l'État</w:t>
            </w:r>
            <w:r>
              <w:rPr>
                <w:rFonts w:ascii="Arial" w:hAnsi="Arial" w:cs="Arial"/>
                <w:sz w:val="24"/>
                <w:szCs w:val="24"/>
              </w:rPr>
              <w:t xml:space="preserve"> relatives au secteur extractif. </w:t>
            </w:r>
          </w:p>
        </w:tc>
        <w:tc>
          <w:tcPr>
            <w:tcW w:w="3685" w:type="dxa"/>
          </w:tcPr>
          <w:p w:rsidR="009B4E30" w:rsidRPr="0015094C" w:rsidRDefault="009B4E30" w:rsidP="009B4E30">
            <w:pPr>
              <w:pStyle w:val="Paragraphedeliste"/>
              <w:jc w:val="both"/>
              <w:rPr>
                <w:rFonts w:ascii="Arial" w:hAnsi="Arial" w:cs="Arial"/>
                <w:sz w:val="24"/>
                <w:szCs w:val="24"/>
              </w:rPr>
            </w:pPr>
          </w:p>
          <w:p w:rsidR="009B4E30" w:rsidRPr="0015094C" w:rsidRDefault="009B4E30" w:rsidP="009B4E30">
            <w:pPr>
              <w:pStyle w:val="Paragraphedeliste"/>
              <w:numPr>
                <w:ilvl w:val="0"/>
                <w:numId w:val="41"/>
              </w:numPr>
              <w:jc w:val="both"/>
              <w:rPr>
                <w:rFonts w:ascii="Arial" w:hAnsi="Arial" w:cs="Arial"/>
                <w:sz w:val="24"/>
                <w:szCs w:val="24"/>
              </w:rPr>
            </w:pPr>
            <w:r w:rsidRPr="0015094C">
              <w:rPr>
                <w:rFonts w:ascii="Arial" w:hAnsi="Arial" w:cs="Arial"/>
                <w:sz w:val="24"/>
                <w:szCs w:val="24"/>
              </w:rPr>
              <w:t>Séance</w:t>
            </w:r>
            <w:r>
              <w:rPr>
                <w:rFonts w:ascii="Arial" w:hAnsi="Arial" w:cs="Arial"/>
                <w:sz w:val="24"/>
                <w:szCs w:val="24"/>
              </w:rPr>
              <w:t>s</w:t>
            </w:r>
            <w:r w:rsidRPr="0015094C">
              <w:rPr>
                <w:rFonts w:ascii="Arial" w:hAnsi="Arial" w:cs="Arial"/>
                <w:sz w:val="24"/>
                <w:szCs w:val="24"/>
              </w:rPr>
              <w:t xml:space="preserve"> de travail avec les conseillers de la Cour des Comptes</w:t>
            </w:r>
          </w:p>
        </w:tc>
        <w:tc>
          <w:tcPr>
            <w:tcW w:w="4395" w:type="dxa"/>
          </w:tcPr>
          <w:p w:rsidR="009B4E30" w:rsidRDefault="009B4E30" w:rsidP="009B4E30">
            <w:pPr>
              <w:pStyle w:val="Paragraphedeliste"/>
              <w:jc w:val="both"/>
              <w:rPr>
                <w:rFonts w:ascii="Arial" w:hAnsi="Arial" w:cs="Arial"/>
                <w:sz w:val="24"/>
                <w:szCs w:val="24"/>
              </w:rPr>
            </w:pPr>
          </w:p>
          <w:p w:rsidR="009B4E30" w:rsidRPr="0015094C" w:rsidRDefault="009B4E30" w:rsidP="009B4E30">
            <w:pPr>
              <w:pStyle w:val="Paragraphedeliste"/>
              <w:jc w:val="both"/>
              <w:rPr>
                <w:rFonts w:ascii="Arial" w:hAnsi="Arial" w:cs="Arial"/>
                <w:sz w:val="24"/>
                <w:szCs w:val="24"/>
              </w:rPr>
            </w:pPr>
          </w:p>
          <w:p w:rsidR="009B4E30" w:rsidRPr="0015094C" w:rsidRDefault="009B4E30" w:rsidP="009B4E30">
            <w:pPr>
              <w:pStyle w:val="Paragraphedeliste"/>
              <w:numPr>
                <w:ilvl w:val="0"/>
                <w:numId w:val="40"/>
              </w:numPr>
              <w:jc w:val="both"/>
              <w:rPr>
                <w:rFonts w:ascii="Arial" w:hAnsi="Arial" w:cs="Arial"/>
                <w:strike/>
                <w:sz w:val="24"/>
                <w:szCs w:val="24"/>
              </w:rPr>
            </w:pPr>
            <w:r>
              <w:rPr>
                <w:rFonts w:ascii="Arial" w:hAnsi="Arial" w:cs="Arial"/>
                <w:sz w:val="24"/>
                <w:szCs w:val="24"/>
              </w:rPr>
              <w:t>Le Guide de certification des données ITIE développé par le CREFIAF, internalisé par la chambre des com</w:t>
            </w:r>
            <w:r w:rsidR="001A6B3B">
              <w:rPr>
                <w:rFonts w:ascii="Arial" w:hAnsi="Arial" w:cs="Arial"/>
                <w:sz w:val="24"/>
                <w:szCs w:val="24"/>
              </w:rPr>
              <w:t>ptes, a été transmis au comité A</w:t>
            </w:r>
            <w:r>
              <w:rPr>
                <w:rFonts w:ascii="Arial" w:hAnsi="Arial" w:cs="Arial"/>
                <w:sz w:val="24"/>
                <w:szCs w:val="24"/>
              </w:rPr>
              <w:t>d hoc.</w:t>
            </w:r>
          </w:p>
        </w:tc>
        <w:tc>
          <w:tcPr>
            <w:tcW w:w="2551" w:type="dxa"/>
          </w:tcPr>
          <w:p w:rsidR="009B4E30" w:rsidRDefault="009B4E30" w:rsidP="009B4E30">
            <w:pPr>
              <w:jc w:val="both"/>
              <w:rPr>
                <w:rFonts w:ascii="Arial" w:hAnsi="Arial" w:cs="Arial"/>
                <w:sz w:val="24"/>
                <w:szCs w:val="24"/>
              </w:rPr>
            </w:pPr>
            <w:r>
              <w:rPr>
                <w:rFonts w:ascii="Arial" w:hAnsi="Arial" w:cs="Arial"/>
                <w:sz w:val="24"/>
                <w:szCs w:val="24"/>
              </w:rPr>
              <w:t>Les Conseillers de la Cour des Comptes sont engagés aux côtés du HCN pour la certification des données.</w:t>
            </w:r>
          </w:p>
          <w:p w:rsidR="009B4E30" w:rsidRDefault="009B4E30" w:rsidP="009B4E30">
            <w:pPr>
              <w:jc w:val="both"/>
              <w:rPr>
                <w:rFonts w:ascii="Arial" w:hAnsi="Arial" w:cs="Arial"/>
                <w:sz w:val="24"/>
                <w:szCs w:val="24"/>
              </w:rPr>
            </w:pPr>
          </w:p>
          <w:p w:rsidR="009B4E30" w:rsidRDefault="009B4E30" w:rsidP="009B4E30">
            <w:pPr>
              <w:jc w:val="both"/>
              <w:rPr>
                <w:rFonts w:ascii="Arial" w:hAnsi="Arial" w:cs="Arial"/>
                <w:sz w:val="24"/>
                <w:szCs w:val="24"/>
              </w:rPr>
            </w:pPr>
            <w:r>
              <w:rPr>
                <w:rFonts w:ascii="Arial" w:hAnsi="Arial" w:cs="Arial"/>
                <w:sz w:val="24"/>
                <w:szCs w:val="24"/>
              </w:rPr>
              <w:t xml:space="preserve">  Travailler davantage avec la Cour des Comptes pour rendre opérationnelle la certification des données de l’État.</w:t>
            </w:r>
          </w:p>
        </w:tc>
      </w:tr>
      <w:tr w:rsidR="009B4E30" w:rsidRPr="009245E4" w:rsidTr="00D77E97">
        <w:tc>
          <w:tcPr>
            <w:tcW w:w="2547" w:type="dxa"/>
          </w:tcPr>
          <w:p w:rsidR="009B4E30" w:rsidRPr="0015094C" w:rsidRDefault="009B4E30" w:rsidP="009B4E30">
            <w:pPr>
              <w:jc w:val="both"/>
              <w:rPr>
                <w:rFonts w:ascii="Arial" w:hAnsi="Arial" w:cs="Arial"/>
                <w:sz w:val="24"/>
                <w:szCs w:val="24"/>
              </w:rPr>
            </w:pPr>
            <w:r w:rsidRPr="0015094C">
              <w:rPr>
                <w:rFonts w:ascii="Arial" w:hAnsi="Arial" w:cs="Arial"/>
                <w:sz w:val="24"/>
                <w:szCs w:val="24"/>
              </w:rPr>
              <w:t>Obtention des déclarations de régularisation auprès des entités déclarantes citées dans le rapport</w:t>
            </w:r>
          </w:p>
        </w:tc>
        <w:tc>
          <w:tcPr>
            <w:tcW w:w="3685" w:type="dxa"/>
          </w:tcPr>
          <w:p w:rsidR="009B4E30" w:rsidRDefault="009B4E30" w:rsidP="009B4E30">
            <w:pPr>
              <w:pStyle w:val="Paragraphedeliste"/>
              <w:numPr>
                <w:ilvl w:val="0"/>
                <w:numId w:val="39"/>
              </w:numPr>
              <w:jc w:val="both"/>
              <w:rPr>
                <w:rFonts w:ascii="Arial" w:hAnsi="Arial" w:cs="Arial"/>
                <w:sz w:val="24"/>
                <w:szCs w:val="24"/>
              </w:rPr>
            </w:pPr>
            <w:r w:rsidRPr="0015094C">
              <w:rPr>
                <w:rFonts w:ascii="Arial" w:hAnsi="Arial" w:cs="Arial"/>
                <w:sz w:val="24"/>
                <w:szCs w:val="24"/>
              </w:rPr>
              <w:t>Mise à la disposition des</w:t>
            </w:r>
            <w:r>
              <w:rPr>
                <w:rFonts w:ascii="Arial" w:hAnsi="Arial" w:cs="Arial"/>
                <w:sz w:val="24"/>
                <w:szCs w:val="24"/>
              </w:rPr>
              <w:t xml:space="preserve"> formulaires aux</w:t>
            </w:r>
            <w:r w:rsidRPr="0015094C">
              <w:rPr>
                <w:rFonts w:ascii="Arial" w:hAnsi="Arial" w:cs="Arial"/>
                <w:sz w:val="24"/>
                <w:szCs w:val="24"/>
              </w:rPr>
              <w:t xml:space="preserve"> entités concernées</w:t>
            </w:r>
            <w:r>
              <w:rPr>
                <w:rFonts w:ascii="Arial" w:hAnsi="Arial" w:cs="Arial"/>
                <w:sz w:val="24"/>
                <w:szCs w:val="24"/>
              </w:rPr>
              <w:t xml:space="preserve"> et leur suivi.</w:t>
            </w:r>
          </w:p>
          <w:p w:rsidR="009B4E30" w:rsidRPr="005415E2" w:rsidRDefault="009B4E30" w:rsidP="009B4E30">
            <w:pPr>
              <w:pStyle w:val="Paragraphedeliste"/>
              <w:numPr>
                <w:ilvl w:val="0"/>
                <w:numId w:val="39"/>
              </w:numPr>
              <w:jc w:val="both"/>
              <w:rPr>
                <w:rFonts w:ascii="Arial" w:hAnsi="Arial" w:cs="Arial"/>
                <w:sz w:val="24"/>
                <w:szCs w:val="24"/>
              </w:rPr>
            </w:pPr>
            <w:r w:rsidRPr="0015094C">
              <w:rPr>
                <w:rFonts w:ascii="Arial" w:hAnsi="Arial" w:cs="Arial"/>
                <w:sz w:val="24"/>
                <w:szCs w:val="24"/>
              </w:rPr>
              <w:t>;</w:t>
            </w:r>
          </w:p>
        </w:tc>
        <w:tc>
          <w:tcPr>
            <w:tcW w:w="4395" w:type="dxa"/>
          </w:tcPr>
          <w:p w:rsidR="009B4E30" w:rsidRPr="0015094C" w:rsidRDefault="009B4E30" w:rsidP="009B4E30">
            <w:pPr>
              <w:pStyle w:val="Paragraphedeliste"/>
              <w:jc w:val="both"/>
              <w:rPr>
                <w:rFonts w:ascii="Arial" w:hAnsi="Arial" w:cs="Arial"/>
                <w:sz w:val="24"/>
                <w:szCs w:val="24"/>
              </w:rPr>
            </w:pPr>
            <w:r w:rsidRPr="00CC3666">
              <w:rPr>
                <w:rFonts w:ascii="Arial" w:hAnsi="Arial" w:cs="Arial"/>
                <w:sz w:val="24"/>
                <w:szCs w:val="24"/>
              </w:rPr>
              <w:t>Les formulaires de déclaration de la CNPS de</w:t>
            </w:r>
            <w:r w:rsidRPr="007C7ED4">
              <w:rPr>
                <w:rFonts w:ascii="Arial" w:hAnsi="Arial" w:cs="Arial"/>
                <w:sz w:val="24"/>
                <w:szCs w:val="24"/>
              </w:rPr>
              <w:t xml:space="preserve"> certaines entreprises du secteur extractif sont disponibles.</w:t>
            </w:r>
            <w:r w:rsidRPr="0015094C" w:rsidDel="00CC3666">
              <w:rPr>
                <w:rFonts w:ascii="Arial" w:hAnsi="Arial" w:cs="Arial"/>
                <w:sz w:val="24"/>
                <w:szCs w:val="24"/>
              </w:rPr>
              <w:t xml:space="preserve"> </w:t>
            </w:r>
          </w:p>
          <w:p w:rsidR="009B4E30" w:rsidRDefault="009B4E30" w:rsidP="009B4E30">
            <w:pPr>
              <w:pStyle w:val="Paragraphedeliste"/>
              <w:numPr>
                <w:ilvl w:val="0"/>
                <w:numId w:val="38"/>
              </w:numPr>
              <w:jc w:val="both"/>
              <w:rPr>
                <w:rFonts w:ascii="Arial" w:hAnsi="Arial" w:cs="Arial"/>
                <w:sz w:val="24"/>
                <w:szCs w:val="24"/>
              </w:rPr>
            </w:pPr>
            <w:r w:rsidRPr="009245E4">
              <w:rPr>
                <w:rFonts w:ascii="Arial" w:hAnsi="Arial" w:cs="Arial"/>
                <w:sz w:val="24"/>
                <w:szCs w:val="24"/>
              </w:rPr>
              <w:t>L</w:t>
            </w:r>
            <w:r w:rsidRPr="002F6056">
              <w:rPr>
                <w:rFonts w:ascii="Arial" w:hAnsi="Arial" w:cs="Arial"/>
                <w:sz w:val="24"/>
                <w:szCs w:val="24"/>
              </w:rPr>
              <w:t>a Direction Générale des D</w:t>
            </w:r>
            <w:r w:rsidRPr="009245E4">
              <w:rPr>
                <w:rFonts w:ascii="Arial" w:hAnsi="Arial" w:cs="Arial"/>
                <w:sz w:val="24"/>
                <w:szCs w:val="24"/>
              </w:rPr>
              <w:t>ouanes : les formulaires de déclaration sont renseignés mais non encore signés par le Directeur Général. Il reste un seul flux sur les exportations non encore renseigné ;</w:t>
            </w:r>
          </w:p>
          <w:p w:rsidR="009B4E30" w:rsidRPr="009245E4" w:rsidRDefault="009B4E30" w:rsidP="009B4E30">
            <w:pPr>
              <w:pStyle w:val="Paragraphedeliste"/>
              <w:spacing w:before="120" w:after="120" w:line="20" w:lineRule="atLeast"/>
              <w:ind w:left="714"/>
              <w:jc w:val="both"/>
              <w:rPr>
                <w:rFonts w:ascii="Arial" w:hAnsi="Arial" w:cs="Arial"/>
                <w:sz w:val="24"/>
                <w:szCs w:val="24"/>
              </w:rPr>
            </w:pPr>
          </w:p>
          <w:p w:rsidR="009B4E30" w:rsidRDefault="009B4E30" w:rsidP="009B4E30">
            <w:pPr>
              <w:pStyle w:val="Paragraphedeliste"/>
              <w:numPr>
                <w:ilvl w:val="0"/>
                <w:numId w:val="37"/>
              </w:numPr>
              <w:spacing w:before="120" w:after="120" w:line="20" w:lineRule="atLeast"/>
              <w:jc w:val="both"/>
              <w:rPr>
                <w:rFonts w:ascii="Arial" w:eastAsia="Calibri" w:hAnsi="Arial" w:cs="Arial"/>
                <w:sz w:val="24"/>
                <w:szCs w:val="24"/>
              </w:rPr>
            </w:pPr>
            <w:r w:rsidRPr="009245E4">
              <w:rPr>
                <w:rFonts w:ascii="Arial" w:eastAsia="Calibri" w:hAnsi="Arial" w:cs="Arial"/>
                <w:sz w:val="24"/>
                <w:szCs w:val="24"/>
              </w:rPr>
              <w:t>Des instructions sont données par le DG d</w:t>
            </w:r>
            <w:r>
              <w:rPr>
                <w:rFonts w:ascii="Arial" w:eastAsia="Calibri" w:hAnsi="Arial" w:cs="Arial"/>
                <w:sz w:val="24"/>
                <w:szCs w:val="24"/>
              </w:rPr>
              <w:t xml:space="preserve">u Ministère des </w:t>
            </w:r>
            <w:r w:rsidRPr="009245E4">
              <w:rPr>
                <w:rFonts w:ascii="Arial" w:eastAsia="Calibri" w:hAnsi="Arial" w:cs="Arial"/>
                <w:sz w:val="24"/>
                <w:szCs w:val="24"/>
              </w:rPr>
              <w:t xml:space="preserve">Finances et </w:t>
            </w:r>
            <w:r>
              <w:rPr>
                <w:rFonts w:ascii="Arial" w:eastAsia="Calibri" w:hAnsi="Arial" w:cs="Arial"/>
                <w:sz w:val="24"/>
                <w:szCs w:val="24"/>
              </w:rPr>
              <w:t>du B</w:t>
            </w:r>
            <w:r w:rsidRPr="009245E4">
              <w:rPr>
                <w:rFonts w:ascii="Arial" w:eastAsia="Calibri" w:hAnsi="Arial" w:cs="Arial"/>
                <w:sz w:val="24"/>
                <w:szCs w:val="24"/>
              </w:rPr>
              <w:t>udget aux services concernés afin que les informations sur l</w:t>
            </w:r>
            <w:r>
              <w:rPr>
                <w:rFonts w:ascii="Arial" w:eastAsia="Calibri" w:hAnsi="Arial" w:cs="Arial"/>
                <w:sz w:val="24"/>
                <w:szCs w:val="24"/>
              </w:rPr>
              <w:t xml:space="preserve">es </w:t>
            </w:r>
            <w:r w:rsidRPr="009245E4">
              <w:rPr>
                <w:rFonts w:ascii="Arial" w:eastAsia="Calibri" w:hAnsi="Arial" w:cs="Arial"/>
                <w:sz w:val="24"/>
                <w:szCs w:val="24"/>
              </w:rPr>
              <w:t>exigence</w:t>
            </w:r>
            <w:r>
              <w:rPr>
                <w:rFonts w:ascii="Arial" w:eastAsia="Calibri" w:hAnsi="Arial" w:cs="Arial"/>
                <w:sz w:val="24"/>
                <w:szCs w:val="24"/>
              </w:rPr>
              <w:t>s</w:t>
            </w:r>
            <w:r w:rsidRPr="009245E4">
              <w:rPr>
                <w:rFonts w:ascii="Arial" w:eastAsia="Calibri" w:hAnsi="Arial" w:cs="Arial"/>
                <w:sz w:val="24"/>
                <w:szCs w:val="24"/>
              </w:rPr>
              <w:t xml:space="preserve"> 5.2, 4.5 et 4.6 soient communiquées à l’ITIE-Tchad ;</w:t>
            </w:r>
          </w:p>
          <w:p w:rsidR="009B4E30" w:rsidRPr="009245E4" w:rsidRDefault="009B4E30" w:rsidP="009B4E30">
            <w:pPr>
              <w:pStyle w:val="Paragraphedeliste"/>
              <w:spacing w:before="120" w:after="120" w:line="20" w:lineRule="atLeast"/>
              <w:ind w:left="714"/>
              <w:jc w:val="both"/>
              <w:rPr>
                <w:rFonts w:ascii="Arial" w:eastAsia="Calibri" w:hAnsi="Arial" w:cs="Arial"/>
                <w:sz w:val="24"/>
                <w:szCs w:val="24"/>
              </w:rPr>
            </w:pPr>
          </w:p>
          <w:p w:rsidR="009B4E30" w:rsidRPr="0015094C" w:rsidRDefault="009B4E30" w:rsidP="009B4E30">
            <w:pPr>
              <w:pStyle w:val="Paragraphedeliste"/>
              <w:numPr>
                <w:ilvl w:val="0"/>
                <w:numId w:val="37"/>
              </w:numPr>
              <w:spacing w:before="120" w:after="120" w:line="20" w:lineRule="atLeast"/>
              <w:jc w:val="both"/>
              <w:rPr>
                <w:rFonts w:ascii="Arial" w:hAnsi="Arial" w:cs="Arial"/>
                <w:sz w:val="24"/>
                <w:szCs w:val="24"/>
              </w:rPr>
            </w:pPr>
            <w:r w:rsidRPr="009245E4">
              <w:rPr>
                <w:rFonts w:ascii="Arial" w:eastAsia="Calibri" w:hAnsi="Arial" w:cs="Arial"/>
                <w:sz w:val="24"/>
                <w:szCs w:val="24"/>
              </w:rPr>
              <w:t xml:space="preserve">Au titre de l’Exigence 6.2, le Comité a suggéré et obtenu que les Ministères du Pétrole et celui des Finances et budget travaillent dorénavant </w:t>
            </w:r>
            <w:r>
              <w:rPr>
                <w:rFonts w:ascii="Arial" w:eastAsia="Calibri" w:hAnsi="Arial" w:cs="Arial"/>
                <w:sz w:val="24"/>
                <w:szCs w:val="24"/>
              </w:rPr>
              <w:t xml:space="preserve">de concert </w:t>
            </w:r>
            <w:r w:rsidRPr="009245E4">
              <w:rPr>
                <w:rFonts w:ascii="Arial" w:eastAsia="Calibri" w:hAnsi="Arial" w:cs="Arial"/>
                <w:sz w:val="24"/>
                <w:szCs w:val="24"/>
              </w:rPr>
              <w:t xml:space="preserve">dans la Commission budgétaire de l’exercice 2022 </w:t>
            </w:r>
            <w:r>
              <w:rPr>
                <w:rFonts w:ascii="Arial" w:eastAsia="Calibri" w:hAnsi="Arial" w:cs="Arial"/>
                <w:sz w:val="24"/>
                <w:szCs w:val="24"/>
              </w:rPr>
              <w:t xml:space="preserve">pour bien évaluer les subventions de l’État aux entreprises </w:t>
            </w:r>
          </w:p>
        </w:tc>
        <w:tc>
          <w:tcPr>
            <w:tcW w:w="2551" w:type="dxa"/>
          </w:tcPr>
          <w:p w:rsidR="009B4E30" w:rsidRDefault="009B4E30" w:rsidP="009B4E30">
            <w:pPr>
              <w:jc w:val="both"/>
              <w:rPr>
                <w:rFonts w:ascii="Arial" w:hAnsi="Arial" w:cs="Arial"/>
                <w:sz w:val="24"/>
                <w:szCs w:val="24"/>
              </w:rPr>
            </w:pPr>
            <w:r>
              <w:rPr>
                <w:rFonts w:ascii="Arial" w:hAnsi="Arial" w:cs="Arial"/>
                <w:sz w:val="24"/>
                <w:szCs w:val="24"/>
              </w:rPr>
              <w:t xml:space="preserve">Les formulaires de la Direction Générale </w:t>
            </w:r>
            <w:r w:rsidRPr="002F6056">
              <w:rPr>
                <w:rFonts w:ascii="Arial" w:hAnsi="Arial" w:cs="Arial"/>
                <w:sz w:val="24"/>
                <w:szCs w:val="24"/>
              </w:rPr>
              <w:t>des D</w:t>
            </w:r>
            <w:r w:rsidRPr="009245E4">
              <w:rPr>
                <w:rFonts w:ascii="Arial" w:hAnsi="Arial" w:cs="Arial"/>
                <w:sz w:val="24"/>
                <w:szCs w:val="24"/>
              </w:rPr>
              <w:t>ouanes</w:t>
            </w:r>
            <w:r>
              <w:rPr>
                <w:rFonts w:ascii="Arial" w:hAnsi="Arial" w:cs="Arial"/>
                <w:sz w:val="24"/>
                <w:szCs w:val="24"/>
              </w:rPr>
              <w:t xml:space="preserve"> et droits indirects, ne sont pas encore disponibles.</w:t>
            </w:r>
          </w:p>
          <w:p w:rsidR="009B4E30" w:rsidRDefault="009B4E30" w:rsidP="009B4E30">
            <w:pPr>
              <w:jc w:val="both"/>
              <w:rPr>
                <w:rFonts w:ascii="Arial" w:hAnsi="Arial" w:cs="Arial"/>
                <w:sz w:val="24"/>
                <w:szCs w:val="24"/>
              </w:rPr>
            </w:pPr>
          </w:p>
          <w:p w:rsidR="009B4E30" w:rsidRPr="0015094C" w:rsidRDefault="009B4E30" w:rsidP="009B4E30">
            <w:pPr>
              <w:jc w:val="both"/>
              <w:rPr>
                <w:rFonts w:ascii="Arial" w:hAnsi="Arial" w:cs="Arial"/>
                <w:sz w:val="24"/>
                <w:szCs w:val="24"/>
              </w:rPr>
            </w:pPr>
            <w:r>
              <w:rPr>
                <w:rFonts w:ascii="Arial" w:hAnsi="Arial" w:cs="Arial"/>
                <w:sz w:val="24"/>
                <w:szCs w:val="24"/>
              </w:rPr>
              <w:t>L’Informatisation des données en cours devrait résoudre la problématique de la collecte.</w:t>
            </w:r>
          </w:p>
        </w:tc>
      </w:tr>
      <w:tr w:rsidR="009B4E30" w:rsidRPr="009245E4" w:rsidTr="00D77E97">
        <w:tc>
          <w:tcPr>
            <w:tcW w:w="2547" w:type="dxa"/>
          </w:tcPr>
          <w:p w:rsidR="009B4E30" w:rsidRDefault="009B4E30" w:rsidP="009B4E30">
            <w:pPr>
              <w:jc w:val="both"/>
              <w:rPr>
                <w:rFonts w:ascii="Arial" w:hAnsi="Arial" w:cs="Arial"/>
                <w:sz w:val="24"/>
                <w:szCs w:val="24"/>
              </w:rPr>
            </w:pPr>
            <w:r>
              <w:rPr>
                <w:rFonts w:ascii="Arial" w:hAnsi="Arial" w:cs="Arial"/>
                <w:sz w:val="24"/>
                <w:szCs w:val="24"/>
              </w:rPr>
              <w:t>Collecte de données relatives aux dépenses sociales et environnementale,</w:t>
            </w:r>
          </w:p>
          <w:p w:rsidR="009B4E30" w:rsidRPr="0015094C" w:rsidRDefault="009B4E30" w:rsidP="009B4E30">
            <w:pPr>
              <w:jc w:val="both"/>
              <w:rPr>
                <w:rFonts w:ascii="Arial" w:hAnsi="Arial" w:cs="Arial"/>
                <w:sz w:val="24"/>
                <w:szCs w:val="24"/>
              </w:rPr>
            </w:pPr>
          </w:p>
        </w:tc>
        <w:tc>
          <w:tcPr>
            <w:tcW w:w="3685" w:type="dxa"/>
          </w:tcPr>
          <w:p w:rsidR="009B4E30" w:rsidRPr="005415E2" w:rsidRDefault="009B4E30" w:rsidP="009B4E30">
            <w:pPr>
              <w:jc w:val="both"/>
              <w:rPr>
                <w:rFonts w:ascii="Arial" w:hAnsi="Arial" w:cs="Arial"/>
                <w:sz w:val="24"/>
                <w:szCs w:val="24"/>
              </w:rPr>
            </w:pPr>
            <w:r>
              <w:rPr>
                <w:rFonts w:ascii="Arial" w:hAnsi="Arial" w:cs="Arial"/>
                <w:sz w:val="24"/>
                <w:szCs w:val="24"/>
              </w:rPr>
              <w:t>Examen des documents issus des « </w:t>
            </w:r>
            <w:r w:rsidRPr="005415E2">
              <w:rPr>
                <w:rFonts w:ascii="Arial" w:hAnsi="Arial" w:cs="Arial"/>
                <w:sz w:val="24"/>
                <w:szCs w:val="24"/>
              </w:rPr>
              <w:t>Revue</w:t>
            </w:r>
            <w:r>
              <w:rPr>
                <w:rFonts w:ascii="Arial" w:hAnsi="Arial" w:cs="Arial"/>
                <w:sz w:val="24"/>
                <w:szCs w:val="24"/>
              </w:rPr>
              <w:t xml:space="preserve">s </w:t>
            </w:r>
            <w:r w:rsidRPr="005415E2">
              <w:rPr>
                <w:rFonts w:ascii="Arial" w:hAnsi="Arial" w:cs="Arial"/>
                <w:sz w:val="24"/>
                <w:szCs w:val="24"/>
              </w:rPr>
              <w:t>annuels</w:t>
            </w:r>
            <w:r>
              <w:rPr>
                <w:rFonts w:ascii="Arial" w:hAnsi="Arial" w:cs="Arial"/>
                <w:sz w:val="24"/>
                <w:szCs w:val="24"/>
              </w:rPr>
              <w:t> »</w:t>
            </w:r>
            <w:r w:rsidRPr="005415E2">
              <w:rPr>
                <w:rFonts w:ascii="Arial" w:hAnsi="Arial" w:cs="Arial"/>
                <w:sz w:val="24"/>
                <w:szCs w:val="24"/>
              </w:rPr>
              <w:t xml:space="preserve"> d’activités des compagnies extractives</w:t>
            </w:r>
            <w:r>
              <w:rPr>
                <w:rFonts w:ascii="Arial" w:hAnsi="Arial" w:cs="Arial"/>
                <w:sz w:val="24"/>
                <w:szCs w:val="24"/>
              </w:rPr>
              <w:t>(Pétrolières)</w:t>
            </w:r>
          </w:p>
        </w:tc>
        <w:tc>
          <w:tcPr>
            <w:tcW w:w="4395" w:type="dxa"/>
          </w:tcPr>
          <w:p w:rsidR="009B4E30" w:rsidRPr="005415E2" w:rsidRDefault="009B4E30" w:rsidP="009B4E30">
            <w:pPr>
              <w:jc w:val="both"/>
              <w:rPr>
                <w:rFonts w:ascii="Arial" w:hAnsi="Arial" w:cs="Arial"/>
                <w:sz w:val="24"/>
                <w:szCs w:val="24"/>
              </w:rPr>
            </w:pPr>
            <w:r>
              <w:rPr>
                <w:rFonts w:ascii="Arial" w:hAnsi="Arial" w:cs="Arial"/>
                <w:sz w:val="24"/>
                <w:szCs w:val="24"/>
              </w:rPr>
              <w:t xml:space="preserve">Les formulaires </w:t>
            </w:r>
            <w:r w:rsidRPr="005415E2">
              <w:rPr>
                <w:rFonts w:ascii="Arial" w:hAnsi="Arial" w:cs="Arial"/>
                <w:sz w:val="24"/>
                <w:szCs w:val="24"/>
              </w:rPr>
              <w:t xml:space="preserve">de déclaration des dépenses sociales et environnementales sont </w:t>
            </w:r>
            <w:r>
              <w:rPr>
                <w:rFonts w:ascii="Arial" w:hAnsi="Arial" w:cs="Arial"/>
                <w:sz w:val="24"/>
                <w:szCs w:val="24"/>
              </w:rPr>
              <w:t xml:space="preserve">en cours de traitement pour être </w:t>
            </w:r>
            <w:r w:rsidRPr="005415E2">
              <w:rPr>
                <w:rFonts w:ascii="Arial" w:hAnsi="Arial" w:cs="Arial"/>
                <w:sz w:val="24"/>
                <w:szCs w:val="24"/>
              </w:rPr>
              <w:t>renseignés</w:t>
            </w:r>
          </w:p>
        </w:tc>
        <w:tc>
          <w:tcPr>
            <w:tcW w:w="2551" w:type="dxa"/>
          </w:tcPr>
          <w:p w:rsidR="009B4E30" w:rsidRPr="0015094C" w:rsidRDefault="009B4E30" w:rsidP="009B4E30">
            <w:pPr>
              <w:jc w:val="both"/>
              <w:rPr>
                <w:rFonts w:ascii="Arial" w:hAnsi="Arial" w:cs="Arial"/>
                <w:sz w:val="24"/>
                <w:szCs w:val="24"/>
              </w:rPr>
            </w:pPr>
            <w:r>
              <w:rPr>
                <w:rFonts w:ascii="Arial" w:hAnsi="Arial" w:cs="Arial"/>
                <w:sz w:val="24"/>
                <w:szCs w:val="24"/>
              </w:rPr>
              <w:t>compilation des données sur la base de lecture des rapports d’activités des entreprises</w:t>
            </w:r>
          </w:p>
        </w:tc>
      </w:tr>
    </w:tbl>
    <w:p w:rsidR="00396ECB" w:rsidRPr="00FB338E" w:rsidRDefault="00396ECB" w:rsidP="00FB338E">
      <w:pPr>
        <w:jc w:val="both"/>
        <w:outlineLvl w:val="0"/>
        <w:rPr>
          <w:rFonts w:ascii="Arial" w:hAnsi="Arial" w:cs="Arial"/>
          <w:b/>
          <w:bCs/>
          <w:sz w:val="24"/>
          <w:szCs w:val="24"/>
          <w:u w:val="single"/>
        </w:rPr>
      </w:pPr>
    </w:p>
    <w:p w:rsidR="007D0CDF" w:rsidRDefault="007D0CDF">
      <w:pPr>
        <w:rPr>
          <w:rFonts w:ascii="Arial" w:hAnsi="Arial" w:cs="Arial"/>
          <w:sz w:val="25"/>
          <w:szCs w:val="25"/>
        </w:rPr>
      </w:pPr>
    </w:p>
    <w:p w:rsidR="00C97E69" w:rsidRDefault="00C97E69">
      <w:pPr>
        <w:rPr>
          <w:rFonts w:ascii="Arial" w:hAnsi="Arial" w:cs="Arial"/>
          <w:sz w:val="25"/>
          <w:szCs w:val="25"/>
        </w:rPr>
      </w:pPr>
    </w:p>
    <w:p w:rsidR="00C97E69" w:rsidRDefault="00C97E69" w:rsidP="00C97E69">
      <w:pPr>
        <w:spacing w:before="120" w:after="120" w:line="276" w:lineRule="auto"/>
        <w:jc w:val="both"/>
        <w:rPr>
          <w:rFonts w:ascii="Arial" w:hAnsi="Arial" w:cs="Arial"/>
          <w:sz w:val="24"/>
          <w:szCs w:val="24"/>
        </w:rPr>
      </w:pPr>
      <w:r>
        <w:rPr>
          <w:rFonts w:ascii="Arial" w:hAnsi="Arial" w:cs="Arial"/>
          <w:sz w:val="24"/>
          <w:szCs w:val="24"/>
        </w:rPr>
        <w:t xml:space="preserve">                                                                             </w:t>
      </w:r>
    </w:p>
    <w:p w:rsidR="00C97E69" w:rsidRDefault="00C97E69">
      <w:pPr>
        <w:rPr>
          <w:rFonts w:ascii="Arial" w:hAnsi="Arial" w:cs="Arial"/>
          <w:sz w:val="25"/>
          <w:szCs w:val="25"/>
        </w:rPr>
        <w:sectPr w:rsidR="00C97E69" w:rsidSect="0015094C">
          <w:pgSz w:w="15840" w:h="12240" w:orient="landscape"/>
          <w:pgMar w:top="1797" w:right="1440" w:bottom="1797" w:left="1440" w:header="709" w:footer="709" w:gutter="0"/>
          <w:cols w:space="708"/>
          <w:docGrid w:linePitch="360"/>
        </w:sectPr>
      </w:pPr>
    </w:p>
    <w:p w:rsidR="00F44277" w:rsidRDefault="002527CC" w:rsidP="006418E5">
      <w:pPr>
        <w:pStyle w:val="Paragraphedeliste"/>
        <w:numPr>
          <w:ilvl w:val="0"/>
          <w:numId w:val="44"/>
        </w:numPr>
        <w:spacing w:before="120" w:after="120" w:line="276" w:lineRule="auto"/>
        <w:jc w:val="both"/>
        <w:outlineLvl w:val="0"/>
        <w:rPr>
          <w:rFonts w:ascii="Arial" w:hAnsi="Arial" w:cs="Arial"/>
          <w:b/>
          <w:sz w:val="24"/>
          <w:szCs w:val="24"/>
          <w:u w:val="single"/>
        </w:rPr>
      </w:pPr>
      <w:bookmarkStart w:id="5" w:name="_Toc82510245"/>
      <w:r w:rsidRPr="002E370E">
        <w:rPr>
          <w:rFonts w:ascii="Arial" w:hAnsi="Arial" w:cs="Arial"/>
          <w:b/>
          <w:sz w:val="24"/>
          <w:szCs w:val="24"/>
          <w:u w:val="single"/>
        </w:rPr>
        <w:t>Difficultés rencontrées</w:t>
      </w:r>
      <w:bookmarkEnd w:id="5"/>
      <w:r w:rsidRPr="002E370E">
        <w:rPr>
          <w:rFonts w:ascii="Arial" w:hAnsi="Arial" w:cs="Arial"/>
          <w:b/>
          <w:sz w:val="24"/>
          <w:szCs w:val="24"/>
          <w:u w:val="single"/>
        </w:rPr>
        <w:t xml:space="preserve"> </w:t>
      </w:r>
    </w:p>
    <w:p w:rsidR="00DE06A0" w:rsidRPr="002E370E" w:rsidRDefault="00DE06A0" w:rsidP="00DE06A0">
      <w:pPr>
        <w:pStyle w:val="Paragraphedeliste"/>
        <w:spacing w:before="120" w:after="120" w:line="276" w:lineRule="auto"/>
        <w:ind w:left="1080"/>
        <w:jc w:val="both"/>
        <w:outlineLvl w:val="0"/>
        <w:rPr>
          <w:rFonts w:ascii="Arial" w:hAnsi="Arial" w:cs="Arial"/>
          <w:b/>
          <w:sz w:val="24"/>
          <w:szCs w:val="24"/>
          <w:u w:val="single"/>
        </w:rPr>
      </w:pPr>
    </w:p>
    <w:p w:rsidR="008C4892" w:rsidRPr="00CC3A53" w:rsidRDefault="000E2248" w:rsidP="00D8702F">
      <w:pPr>
        <w:spacing w:before="120" w:after="120" w:line="276" w:lineRule="auto"/>
        <w:jc w:val="both"/>
        <w:rPr>
          <w:rFonts w:ascii="Arial" w:hAnsi="Arial" w:cs="Arial"/>
          <w:sz w:val="24"/>
          <w:szCs w:val="24"/>
        </w:rPr>
      </w:pPr>
      <w:r w:rsidRPr="00CC3A53">
        <w:rPr>
          <w:rFonts w:ascii="Arial" w:hAnsi="Arial" w:cs="Arial"/>
          <w:sz w:val="24"/>
          <w:szCs w:val="24"/>
        </w:rPr>
        <w:t>Rappelons que c’est</w:t>
      </w:r>
      <w:r w:rsidR="00D8702F">
        <w:rPr>
          <w:rFonts w:ascii="Arial" w:hAnsi="Arial" w:cs="Arial"/>
          <w:sz w:val="24"/>
          <w:szCs w:val="24"/>
        </w:rPr>
        <w:t xml:space="preserve"> dans un</w:t>
      </w:r>
      <w:r w:rsidRPr="00CC3A53">
        <w:rPr>
          <w:rFonts w:ascii="Arial" w:hAnsi="Arial" w:cs="Arial"/>
          <w:sz w:val="24"/>
          <w:szCs w:val="24"/>
        </w:rPr>
        <w:t xml:space="preserve"> contexte de contraintes liées à la pandémie de Coronavirus et de crise politique accentuée que la mission du Comité </w:t>
      </w:r>
      <w:r w:rsidR="0002741F">
        <w:rPr>
          <w:rFonts w:ascii="Arial" w:hAnsi="Arial" w:cs="Arial"/>
          <w:sz w:val="24"/>
          <w:szCs w:val="24"/>
        </w:rPr>
        <w:t>Ad hoc</w:t>
      </w:r>
      <w:r w:rsidR="000D2DD6">
        <w:rPr>
          <w:rFonts w:ascii="Arial" w:hAnsi="Arial" w:cs="Arial"/>
          <w:sz w:val="24"/>
          <w:szCs w:val="24"/>
        </w:rPr>
        <w:t xml:space="preserve"> </w:t>
      </w:r>
      <w:r w:rsidRPr="00CC3A53">
        <w:rPr>
          <w:rFonts w:ascii="Arial" w:hAnsi="Arial" w:cs="Arial"/>
          <w:sz w:val="24"/>
          <w:szCs w:val="24"/>
        </w:rPr>
        <w:t xml:space="preserve">s’est exécutée. </w:t>
      </w:r>
      <w:r w:rsidR="008C4892" w:rsidRPr="00CC3A53">
        <w:rPr>
          <w:rFonts w:ascii="Arial" w:hAnsi="Arial" w:cs="Arial"/>
          <w:sz w:val="24"/>
          <w:szCs w:val="24"/>
        </w:rPr>
        <w:t xml:space="preserve">Ceci a eu pour effet, la </w:t>
      </w:r>
      <w:r w:rsidR="002E370E">
        <w:rPr>
          <w:rFonts w:ascii="Arial" w:hAnsi="Arial" w:cs="Arial"/>
          <w:sz w:val="24"/>
          <w:szCs w:val="24"/>
        </w:rPr>
        <w:t xml:space="preserve">faible </w:t>
      </w:r>
      <w:r w:rsidR="008C4892" w:rsidRPr="00CC3A53">
        <w:rPr>
          <w:rFonts w:ascii="Arial" w:hAnsi="Arial" w:cs="Arial"/>
          <w:sz w:val="24"/>
          <w:szCs w:val="24"/>
        </w:rPr>
        <w:t>mobilisation de</w:t>
      </w:r>
      <w:r w:rsidR="002E370E">
        <w:rPr>
          <w:rFonts w:ascii="Arial" w:hAnsi="Arial" w:cs="Arial"/>
          <w:sz w:val="24"/>
          <w:szCs w:val="24"/>
        </w:rPr>
        <w:t xml:space="preserve">s ressources dont </w:t>
      </w:r>
      <w:r w:rsidR="008C4892" w:rsidRPr="00CC3A53">
        <w:rPr>
          <w:rFonts w:ascii="Arial" w:hAnsi="Arial" w:cs="Arial"/>
          <w:sz w:val="24"/>
          <w:szCs w:val="24"/>
        </w:rPr>
        <w:t xml:space="preserve">dispose le HCN/ITIE. </w:t>
      </w:r>
    </w:p>
    <w:p w:rsidR="00131FBC" w:rsidRPr="008573B9" w:rsidRDefault="008C4892" w:rsidP="008573B9">
      <w:pPr>
        <w:spacing w:before="120" w:after="120" w:line="276" w:lineRule="auto"/>
        <w:jc w:val="both"/>
        <w:rPr>
          <w:rFonts w:ascii="Arial" w:hAnsi="Arial" w:cs="Arial"/>
          <w:sz w:val="24"/>
          <w:szCs w:val="24"/>
        </w:rPr>
      </w:pPr>
      <w:r w:rsidRPr="008573B9">
        <w:rPr>
          <w:rFonts w:ascii="Arial" w:hAnsi="Arial" w:cs="Arial"/>
          <w:sz w:val="24"/>
          <w:szCs w:val="24"/>
        </w:rPr>
        <w:t xml:space="preserve">Au niveau sanitaire, les </w:t>
      </w:r>
      <w:r w:rsidR="00B810D0" w:rsidRPr="008573B9">
        <w:rPr>
          <w:rFonts w:ascii="Arial" w:hAnsi="Arial" w:cs="Arial"/>
          <w:sz w:val="24"/>
          <w:szCs w:val="24"/>
        </w:rPr>
        <w:t>mesures prises</w:t>
      </w:r>
      <w:r w:rsidRPr="008573B9">
        <w:rPr>
          <w:rFonts w:ascii="Arial" w:hAnsi="Arial" w:cs="Arial"/>
          <w:sz w:val="24"/>
          <w:szCs w:val="24"/>
        </w:rPr>
        <w:t xml:space="preserve"> aussi bien par le </w:t>
      </w:r>
      <w:r w:rsidR="000D2DD6" w:rsidRPr="008573B9">
        <w:rPr>
          <w:rFonts w:ascii="Arial" w:hAnsi="Arial" w:cs="Arial"/>
          <w:sz w:val="24"/>
          <w:szCs w:val="24"/>
        </w:rPr>
        <w:t>G</w:t>
      </w:r>
      <w:r w:rsidRPr="008573B9">
        <w:rPr>
          <w:rFonts w:ascii="Arial" w:hAnsi="Arial" w:cs="Arial"/>
          <w:sz w:val="24"/>
          <w:szCs w:val="24"/>
        </w:rPr>
        <w:t>ouvernement que par les organisations représentées au sein des collèges ont considérablement joué sur l’élan et la dynamique de travail du Comité</w:t>
      </w:r>
      <w:r w:rsidR="008573B9">
        <w:rPr>
          <w:rFonts w:ascii="Arial" w:hAnsi="Arial" w:cs="Arial"/>
          <w:sz w:val="24"/>
          <w:szCs w:val="24"/>
        </w:rPr>
        <w:t>.</w:t>
      </w:r>
    </w:p>
    <w:p w:rsidR="008C4892" w:rsidRPr="008573B9" w:rsidRDefault="008C4892" w:rsidP="008573B9">
      <w:pPr>
        <w:spacing w:before="120" w:after="120" w:line="276" w:lineRule="auto"/>
        <w:jc w:val="both"/>
        <w:rPr>
          <w:rFonts w:ascii="Arial" w:hAnsi="Arial" w:cs="Arial"/>
          <w:sz w:val="24"/>
          <w:szCs w:val="24"/>
        </w:rPr>
      </w:pPr>
      <w:r w:rsidRPr="008573B9">
        <w:rPr>
          <w:rFonts w:ascii="Arial" w:hAnsi="Arial" w:cs="Arial"/>
          <w:sz w:val="24"/>
          <w:szCs w:val="24"/>
        </w:rPr>
        <w:t>Au niveau politique, l</w:t>
      </w:r>
      <w:r w:rsidR="001E43D1" w:rsidRPr="008573B9">
        <w:rPr>
          <w:rFonts w:ascii="Arial" w:hAnsi="Arial" w:cs="Arial"/>
          <w:sz w:val="24"/>
          <w:szCs w:val="24"/>
        </w:rPr>
        <w:t>e</w:t>
      </w:r>
      <w:r w:rsidRPr="008573B9">
        <w:rPr>
          <w:rFonts w:ascii="Arial" w:hAnsi="Arial" w:cs="Arial"/>
          <w:sz w:val="24"/>
          <w:szCs w:val="24"/>
        </w:rPr>
        <w:t xml:space="preserve"> pays traverse une transition due à la disparition tragique du Président de la République</w:t>
      </w:r>
      <w:r w:rsidR="00B810D0">
        <w:rPr>
          <w:rFonts w:ascii="Arial" w:hAnsi="Arial" w:cs="Arial"/>
          <w:sz w:val="24"/>
          <w:szCs w:val="24"/>
        </w:rPr>
        <w:t xml:space="preserve"> </w:t>
      </w:r>
      <w:r w:rsidR="00FB338E">
        <w:rPr>
          <w:rFonts w:ascii="Arial" w:hAnsi="Arial" w:cs="Arial"/>
          <w:sz w:val="24"/>
          <w:szCs w:val="24"/>
        </w:rPr>
        <w:t>qui a</w:t>
      </w:r>
      <w:r w:rsidR="008573B9">
        <w:rPr>
          <w:rFonts w:ascii="Arial" w:hAnsi="Arial" w:cs="Arial"/>
          <w:sz w:val="24"/>
          <w:szCs w:val="24"/>
        </w:rPr>
        <w:t xml:space="preserve"> entraîné l</w:t>
      </w:r>
      <w:r w:rsidR="001E43D1" w:rsidRPr="008573B9">
        <w:rPr>
          <w:rFonts w:ascii="Arial" w:hAnsi="Arial" w:cs="Arial"/>
          <w:sz w:val="24"/>
          <w:szCs w:val="24"/>
        </w:rPr>
        <w:t>a suspension de la Constitution</w:t>
      </w:r>
      <w:r w:rsidR="00090FEC">
        <w:rPr>
          <w:rFonts w:ascii="Arial" w:hAnsi="Arial" w:cs="Arial"/>
          <w:sz w:val="24"/>
          <w:szCs w:val="24"/>
        </w:rPr>
        <w:t xml:space="preserve"> dont le</w:t>
      </w:r>
      <w:r w:rsidR="008573B9">
        <w:rPr>
          <w:rFonts w:ascii="Arial" w:hAnsi="Arial" w:cs="Arial"/>
          <w:sz w:val="24"/>
          <w:szCs w:val="24"/>
        </w:rPr>
        <w:t xml:space="preserve"> dys</w:t>
      </w:r>
      <w:r w:rsidR="001E43D1" w:rsidRPr="008573B9">
        <w:rPr>
          <w:rFonts w:ascii="Arial" w:hAnsi="Arial" w:cs="Arial"/>
          <w:sz w:val="24"/>
          <w:szCs w:val="24"/>
        </w:rPr>
        <w:t>fonctionnement des institutions</w:t>
      </w:r>
      <w:r w:rsidR="008573B9">
        <w:rPr>
          <w:rFonts w:ascii="Arial" w:hAnsi="Arial" w:cs="Arial"/>
          <w:sz w:val="24"/>
          <w:szCs w:val="24"/>
        </w:rPr>
        <w:t>.</w:t>
      </w:r>
      <w:r w:rsidR="001E43D1" w:rsidRPr="008573B9">
        <w:rPr>
          <w:rFonts w:ascii="Arial" w:hAnsi="Arial" w:cs="Arial"/>
          <w:sz w:val="24"/>
          <w:szCs w:val="24"/>
        </w:rPr>
        <w:t xml:space="preserve"> </w:t>
      </w:r>
      <w:r w:rsidR="00B810D0">
        <w:rPr>
          <w:rFonts w:ascii="Arial" w:hAnsi="Arial" w:cs="Arial"/>
          <w:sz w:val="24"/>
          <w:szCs w:val="24"/>
        </w:rPr>
        <w:t xml:space="preserve">Cette </w:t>
      </w:r>
      <w:r w:rsidR="00FB338E">
        <w:rPr>
          <w:rFonts w:ascii="Arial" w:hAnsi="Arial" w:cs="Arial"/>
          <w:sz w:val="24"/>
          <w:szCs w:val="24"/>
        </w:rPr>
        <w:t>situation</w:t>
      </w:r>
      <w:r w:rsidR="000D2DD6" w:rsidRPr="008573B9">
        <w:rPr>
          <w:rFonts w:ascii="Arial" w:hAnsi="Arial" w:cs="Arial"/>
          <w:sz w:val="24"/>
          <w:szCs w:val="24"/>
        </w:rPr>
        <w:t xml:space="preserve"> </w:t>
      </w:r>
      <w:r w:rsidR="00626B8D">
        <w:rPr>
          <w:rFonts w:ascii="Arial" w:hAnsi="Arial" w:cs="Arial"/>
          <w:sz w:val="24"/>
          <w:szCs w:val="24"/>
        </w:rPr>
        <w:t xml:space="preserve">a </w:t>
      </w:r>
      <w:r w:rsidR="001E43D1" w:rsidRPr="008573B9">
        <w:rPr>
          <w:rFonts w:ascii="Arial" w:hAnsi="Arial" w:cs="Arial"/>
          <w:sz w:val="24"/>
          <w:szCs w:val="24"/>
        </w:rPr>
        <w:t xml:space="preserve">eu pour </w:t>
      </w:r>
      <w:r w:rsidR="00090FEC">
        <w:rPr>
          <w:rFonts w:ascii="Arial" w:hAnsi="Arial" w:cs="Arial"/>
          <w:sz w:val="24"/>
          <w:szCs w:val="24"/>
        </w:rPr>
        <w:t>conséquences</w:t>
      </w:r>
      <w:r w:rsidR="001E43D1" w:rsidRPr="008573B9">
        <w:rPr>
          <w:rFonts w:ascii="Arial" w:hAnsi="Arial" w:cs="Arial"/>
          <w:sz w:val="24"/>
          <w:szCs w:val="24"/>
        </w:rPr>
        <w:t>, l</w:t>
      </w:r>
      <w:r w:rsidR="002E0294">
        <w:rPr>
          <w:rFonts w:ascii="Arial" w:hAnsi="Arial" w:cs="Arial"/>
          <w:sz w:val="24"/>
          <w:szCs w:val="24"/>
        </w:rPr>
        <w:t>a faible</w:t>
      </w:r>
      <w:r w:rsidR="00090FEC">
        <w:rPr>
          <w:rFonts w:ascii="Arial" w:hAnsi="Arial" w:cs="Arial"/>
          <w:sz w:val="24"/>
          <w:szCs w:val="24"/>
        </w:rPr>
        <w:t xml:space="preserve"> </w:t>
      </w:r>
      <w:r w:rsidR="001E43D1" w:rsidRPr="008573B9">
        <w:rPr>
          <w:rFonts w:ascii="Arial" w:hAnsi="Arial" w:cs="Arial"/>
          <w:sz w:val="24"/>
          <w:szCs w:val="24"/>
        </w:rPr>
        <w:t xml:space="preserve">collaboration de la part de certains services </w:t>
      </w:r>
      <w:r w:rsidR="001A6B3B">
        <w:rPr>
          <w:rFonts w:ascii="Arial" w:hAnsi="Arial" w:cs="Arial"/>
          <w:sz w:val="24"/>
          <w:szCs w:val="24"/>
        </w:rPr>
        <w:t>É</w:t>
      </w:r>
      <w:r w:rsidR="001A6B3B" w:rsidRPr="008573B9">
        <w:rPr>
          <w:rFonts w:ascii="Arial" w:hAnsi="Arial" w:cs="Arial"/>
          <w:sz w:val="24"/>
          <w:szCs w:val="24"/>
        </w:rPr>
        <w:t>tatiques</w:t>
      </w:r>
      <w:r w:rsidR="001A6B3B">
        <w:rPr>
          <w:rFonts w:ascii="Arial" w:hAnsi="Arial" w:cs="Arial"/>
          <w:sz w:val="24"/>
          <w:szCs w:val="24"/>
        </w:rPr>
        <w:t xml:space="preserve"> </w:t>
      </w:r>
      <w:r w:rsidR="004C2271">
        <w:rPr>
          <w:rFonts w:ascii="Arial" w:hAnsi="Arial" w:cs="Arial"/>
          <w:sz w:val="24"/>
          <w:szCs w:val="24"/>
        </w:rPr>
        <w:t xml:space="preserve">et </w:t>
      </w:r>
      <w:r w:rsidR="00FB338E">
        <w:rPr>
          <w:rFonts w:ascii="Arial" w:hAnsi="Arial" w:cs="Arial"/>
          <w:sz w:val="24"/>
          <w:szCs w:val="24"/>
        </w:rPr>
        <w:t>Entreprises sollicités</w:t>
      </w:r>
      <w:r w:rsidR="004C2271">
        <w:rPr>
          <w:rFonts w:ascii="Arial" w:hAnsi="Arial" w:cs="Arial"/>
          <w:sz w:val="24"/>
          <w:szCs w:val="24"/>
        </w:rPr>
        <w:t xml:space="preserve"> </w:t>
      </w:r>
      <w:r w:rsidR="001E43D1" w:rsidRPr="008573B9">
        <w:rPr>
          <w:rFonts w:ascii="Arial" w:hAnsi="Arial" w:cs="Arial"/>
          <w:sz w:val="24"/>
          <w:szCs w:val="24"/>
        </w:rPr>
        <w:t>par le Comité dans le cadre de sa mission</w:t>
      </w:r>
      <w:r w:rsidR="00FB338E" w:rsidRPr="008573B9">
        <w:rPr>
          <w:rFonts w:ascii="Arial" w:hAnsi="Arial" w:cs="Arial"/>
          <w:sz w:val="24"/>
          <w:szCs w:val="24"/>
        </w:rPr>
        <w:t>.</w:t>
      </w:r>
    </w:p>
    <w:p w:rsidR="001E43D1" w:rsidRPr="002E0294" w:rsidRDefault="00E045B5" w:rsidP="002E0294">
      <w:pPr>
        <w:spacing w:before="120" w:after="120" w:line="276" w:lineRule="auto"/>
        <w:jc w:val="both"/>
        <w:rPr>
          <w:rFonts w:ascii="Arial" w:hAnsi="Arial" w:cs="Arial"/>
          <w:sz w:val="24"/>
          <w:szCs w:val="24"/>
        </w:rPr>
      </w:pPr>
      <w:r w:rsidRPr="002E0294">
        <w:rPr>
          <w:rFonts w:ascii="Arial" w:hAnsi="Arial" w:cs="Arial"/>
          <w:sz w:val="24"/>
          <w:szCs w:val="24"/>
        </w:rPr>
        <w:t xml:space="preserve">Sur le plan administratif, le mécanisme de collecte des données mis en place </w:t>
      </w:r>
      <w:r w:rsidR="002E0294">
        <w:rPr>
          <w:rFonts w:ascii="Arial" w:hAnsi="Arial" w:cs="Arial"/>
          <w:sz w:val="24"/>
          <w:szCs w:val="24"/>
        </w:rPr>
        <w:t xml:space="preserve">de concert </w:t>
      </w:r>
      <w:r w:rsidRPr="002E0294">
        <w:rPr>
          <w:rFonts w:ascii="Arial" w:hAnsi="Arial" w:cs="Arial"/>
          <w:sz w:val="24"/>
          <w:szCs w:val="24"/>
        </w:rPr>
        <w:t>avec l</w:t>
      </w:r>
      <w:r w:rsidR="002E0294">
        <w:rPr>
          <w:rFonts w:ascii="Arial" w:hAnsi="Arial" w:cs="Arial"/>
          <w:sz w:val="24"/>
          <w:szCs w:val="24"/>
        </w:rPr>
        <w:t>es</w:t>
      </w:r>
      <w:r w:rsidRPr="002E0294">
        <w:rPr>
          <w:rFonts w:ascii="Arial" w:hAnsi="Arial" w:cs="Arial"/>
          <w:sz w:val="24"/>
          <w:szCs w:val="24"/>
        </w:rPr>
        <w:t xml:space="preserve"> points focaux ne fonctionne p</w:t>
      </w:r>
      <w:r w:rsidR="002E0294">
        <w:rPr>
          <w:rFonts w:ascii="Arial" w:hAnsi="Arial" w:cs="Arial"/>
          <w:sz w:val="24"/>
          <w:szCs w:val="24"/>
        </w:rPr>
        <w:t>as</w:t>
      </w:r>
      <w:r w:rsidRPr="002E0294">
        <w:rPr>
          <w:rFonts w:ascii="Arial" w:hAnsi="Arial" w:cs="Arial"/>
          <w:sz w:val="24"/>
          <w:szCs w:val="24"/>
        </w:rPr>
        <w:t xml:space="preserve"> </w:t>
      </w:r>
      <w:r w:rsidR="002E0294">
        <w:rPr>
          <w:rFonts w:ascii="Arial" w:hAnsi="Arial" w:cs="Arial"/>
          <w:sz w:val="24"/>
          <w:szCs w:val="24"/>
        </w:rPr>
        <w:t>normalement</w:t>
      </w:r>
      <w:r w:rsidRPr="002E0294">
        <w:rPr>
          <w:rFonts w:ascii="Arial" w:hAnsi="Arial" w:cs="Arial"/>
          <w:sz w:val="24"/>
          <w:szCs w:val="24"/>
        </w:rPr>
        <w:t xml:space="preserve">. </w:t>
      </w:r>
      <w:r w:rsidR="002E0294">
        <w:rPr>
          <w:rFonts w:ascii="Arial" w:hAnsi="Arial" w:cs="Arial"/>
          <w:sz w:val="24"/>
          <w:szCs w:val="24"/>
        </w:rPr>
        <w:t>Certains</w:t>
      </w:r>
      <w:r w:rsidRPr="002E0294">
        <w:rPr>
          <w:rFonts w:ascii="Arial" w:hAnsi="Arial" w:cs="Arial"/>
          <w:sz w:val="24"/>
          <w:szCs w:val="24"/>
        </w:rPr>
        <w:t xml:space="preserve"> </w:t>
      </w:r>
      <w:r w:rsidR="002E0294">
        <w:rPr>
          <w:rFonts w:ascii="Arial" w:hAnsi="Arial" w:cs="Arial"/>
          <w:sz w:val="24"/>
          <w:szCs w:val="24"/>
        </w:rPr>
        <w:t>d’entre eux</w:t>
      </w:r>
      <w:r w:rsidRPr="002E0294">
        <w:rPr>
          <w:rFonts w:ascii="Arial" w:hAnsi="Arial" w:cs="Arial"/>
          <w:sz w:val="24"/>
          <w:szCs w:val="24"/>
        </w:rPr>
        <w:t xml:space="preserve"> sont</w:t>
      </w:r>
      <w:r w:rsidR="002E0294">
        <w:rPr>
          <w:rFonts w:ascii="Arial" w:hAnsi="Arial" w:cs="Arial"/>
          <w:sz w:val="24"/>
          <w:szCs w:val="24"/>
        </w:rPr>
        <w:t xml:space="preserve"> </w:t>
      </w:r>
      <w:r w:rsidR="004C2271">
        <w:rPr>
          <w:rFonts w:ascii="Arial" w:hAnsi="Arial" w:cs="Arial"/>
          <w:sz w:val="24"/>
          <w:szCs w:val="24"/>
        </w:rPr>
        <w:t xml:space="preserve">malheureusement </w:t>
      </w:r>
      <w:r w:rsidR="004C2271" w:rsidRPr="002E0294">
        <w:rPr>
          <w:rFonts w:ascii="Arial" w:hAnsi="Arial" w:cs="Arial"/>
          <w:sz w:val="24"/>
          <w:szCs w:val="24"/>
        </w:rPr>
        <w:t>mutés</w:t>
      </w:r>
      <w:r w:rsidR="00E35A5B">
        <w:rPr>
          <w:rFonts w:ascii="Arial" w:hAnsi="Arial" w:cs="Arial"/>
          <w:sz w:val="24"/>
          <w:szCs w:val="24"/>
        </w:rPr>
        <w:t xml:space="preserve"> </w:t>
      </w:r>
      <w:r w:rsidRPr="002E0294">
        <w:rPr>
          <w:rFonts w:ascii="Arial" w:hAnsi="Arial" w:cs="Arial"/>
          <w:sz w:val="24"/>
          <w:szCs w:val="24"/>
        </w:rPr>
        <w:t xml:space="preserve">dans le cadre de leurs activités professionnelles. La non systémisation de ce mécanisme </w:t>
      </w:r>
      <w:r w:rsidR="00E35A5B">
        <w:rPr>
          <w:rFonts w:ascii="Arial" w:hAnsi="Arial" w:cs="Arial"/>
          <w:sz w:val="24"/>
          <w:szCs w:val="24"/>
        </w:rPr>
        <w:t xml:space="preserve">de collecte </w:t>
      </w:r>
      <w:r w:rsidRPr="002E0294">
        <w:rPr>
          <w:rFonts w:ascii="Arial" w:hAnsi="Arial" w:cs="Arial"/>
          <w:sz w:val="24"/>
          <w:szCs w:val="24"/>
        </w:rPr>
        <w:t>dans le fonctionnement des services concernés ne permet pas de prendre en compte le</w:t>
      </w:r>
      <w:r w:rsidR="00597D29">
        <w:rPr>
          <w:rFonts w:ascii="Arial" w:hAnsi="Arial" w:cs="Arial"/>
          <w:sz w:val="24"/>
          <w:szCs w:val="24"/>
        </w:rPr>
        <w:t>s</w:t>
      </w:r>
      <w:r w:rsidRPr="002E0294">
        <w:rPr>
          <w:rFonts w:ascii="Arial" w:hAnsi="Arial" w:cs="Arial"/>
          <w:sz w:val="24"/>
          <w:szCs w:val="24"/>
        </w:rPr>
        <w:t xml:space="preserve"> changement</w:t>
      </w:r>
      <w:r w:rsidR="00597D29">
        <w:rPr>
          <w:rFonts w:ascii="Arial" w:hAnsi="Arial" w:cs="Arial"/>
          <w:sz w:val="24"/>
          <w:szCs w:val="24"/>
        </w:rPr>
        <w:t xml:space="preserve">s en cours </w:t>
      </w:r>
      <w:r w:rsidRPr="002E0294">
        <w:rPr>
          <w:rFonts w:ascii="Arial" w:hAnsi="Arial" w:cs="Arial"/>
          <w:sz w:val="24"/>
          <w:szCs w:val="24"/>
        </w:rPr>
        <w:t xml:space="preserve">dans le cadre </w:t>
      </w:r>
      <w:r w:rsidR="004C2271">
        <w:rPr>
          <w:rFonts w:ascii="Arial" w:hAnsi="Arial" w:cs="Arial"/>
          <w:sz w:val="24"/>
          <w:szCs w:val="24"/>
        </w:rPr>
        <w:t xml:space="preserve">de </w:t>
      </w:r>
      <w:r w:rsidRPr="002E0294">
        <w:rPr>
          <w:rFonts w:ascii="Arial" w:hAnsi="Arial" w:cs="Arial"/>
          <w:sz w:val="24"/>
          <w:szCs w:val="24"/>
        </w:rPr>
        <w:t xml:space="preserve">la mise en œuvre de l’ITIE. Par conséquent, les </w:t>
      </w:r>
      <w:r w:rsidR="00391D54" w:rsidRPr="002E0294">
        <w:rPr>
          <w:rFonts w:ascii="Arial" w:hAnsi="Arial" w:cs="Arial"/>
          <w:sz w:val="24"/>
          <w:szCs w:val="24"/>
        </w:rPr>
        <w:t>sollicitations</w:t>
      </w:r>
      <w:r w:rsidRPr="002E0294">
        <w:rPr>
          <w:rFonts w:ascii="Arial" w:hAnsi="Arial" w:cs="Arial"/>
          <w:sz w:val="24"/>
          <w:szCs w:val="24"/>
        </w:rPr>
        <w:t xml:space="preserve"> du Comité n</w:t>
      </w:r>
      <w:r w:rsidR="00131FBC" w:rsidRPr="002E0294">
        <w:rPr>
          <w:rFonts w:ascii="Arial" w:hAnsi="Arial" w:cs="Arial"/>
          <w:sz w:val="24"/>
          <w:szCs w:val="24"/>
        </w:rPr>
        <w:t>e trouvent pas s</w:t>
      </w:r>
      <w:r w:rsidRPr="002E0294">
        <w:rPr>
          <w:rFonts w:ascii="Arial" w:hAnsi="Arial" w:cs="Arial"/>
          <w:sz w:val="24"/>
          <w:szCs w:val="24"/>
        </w:rPr>
        <w:t>o</w:t>
      </w:r>
      <w:r w:rsidR="00131FBC" w:rsidRPr="002E0294">
        <w:rPr>
          <w:rFonts w:ascii="Arial" w:hAnsi="Arial" w:cs="Arial"/>
          <w:sz w:val="24"/>
          <w:szCs w:val="24"/>
        </w:rPr>
        <w:t>uve</w:t>
      </w:r>
      <w:r w:rsidRPr="002E0294">
        <w:rPr>
          <w:rFonts w:ascii="Arial" w:hAnsi="Arial" w:cs="Arial"/>
          <w:sz w:val="24"/>
          <w:szCs w:val="24"/>
        </w:rPr>
        <w:t>nt</w:t>
      </w:r>
      <w:r w:rsidR="00131FBC" w:rsidRPr="002E0294">
        <w:rPr>
          <w:rFonts w:ascii="Arial" w:hAnsi="Arial" w:cs="Arial"/>
          <w:sz w:val="24"/>
          <w:szCs w:val="24"/>
        </w:rPr>
        <w:t xml:space="preserve"> de </w:t>
      </w:r>
      <w:r w:rsidR="00FB338E" w:rsidRPr="002E0294">
        <w:rPr>
          <w:rFonts w:ascii="Arial" w:hAnsi="Arial" w:cs="Arial"/>
          <w:sz w:val="24"/>
          <w:szCs w:val="24"/>
        </w:rPr>
        <w:t>réponses</w:t>
      </w:r>
      <w:r w:rsidR="00FB338E">
        <w:rPr>
          <w:rFonts w:ascii="Arial" w:hAnsi="Arial" w:cs="Arial"/>
          <w:sz w:val="24"/>
          <w:szCs w:val="24"/>
        </w:rPr>
        <w:t xml:space="preserve"> en</w:t>
      </w:r>
      <w:r w:rsidR="004131F7">
        <w:rPr>
          <w:rFonts w:ascii="Arial" w:hAnsi="Arial" w:cs="Arial"/>
          <w:sz w:val="24"/>
          <w:szCs w:val="24"/>
        </w:rPr>
        <w:t xml:space="preserve"> temps réel.</w:t>
      </w:r>
    </w:p>
    <w:p w:rsidR="004C2271" w:rsidRDefault="00F57BDE" w:rsidP="00597D29">
      <w:pPr>
        <w:spacing w:before="120" w:after="120" w:line="276" w:lineRule="auto"/>
        <w:jc w:val="both"/>
        <w:rPr>
          <w:rFonts w:ascii="Arial" w:hAnsi="Arial" w:cs="Arial"/>
          <w:sz w:val="24"/>
          <w:szCs w:val="24"/>
        </w:rPr>
      </w:pPr>
      <w:r w:rsidRPr="00597D29">
        <w:rPr>
          <w:rFonts w:ascii="Arial" w:hAnsi="Arial" w:cs="Arial"/>
          <w:sz w:val="24"/>
          <w:szCs w:val="24"/>
        </w:rPr>
        <w:t>Il est important de relever spécialement le comportement peu coopératif</w:t>
      </w:r>
      <w:r w:rsidR="004C2271">
        <w:rPr>
          <w:rFonts w:ascii="Arial" w:hAnsi="Arial" w:cs="Arial"/>
          <w:sz w:val="24"/>
          <w:szCs w:val="24"/>
        </w:rPr>
        <w:t xml:space="preserve"> des responsables</w:t>
      </w:r>
      <w:r w:rsidRPr="00597D29">
        <w:rPr>
          <w:rFonts w:ascii="Arial" w:hAnsi="Arial" w:cs="Arial"/>
          <w:sz w:val="24"/>
          <w:szCs w:val="24"/>
        </w:rPr>
        <w:t xml:space="preserve"> des entités en charge de la gestion des transferts infra</w:t>
      </w:r>
      <w:r w:rsidR="004C2271">
        <w:rPr>
          <w:rFonts w:ascii="Arial" w:hAnsi="Arial" w:cs="Arial"/>
          <w:sz w:val="24"/>
          <w:szCs w:val="24"/>
        </w:rPr>
        <w:t>nat</w:t>
      </w:r>
      <w:r w:rsidRPr="00597D29">
        <w:rPr>
          <w:rFonts w:ascii="Arial" w:hAnsi="Arial" w:cs="Arial"/>
          <w:sz w:val="24"/>
          <w:szCs w:val="24"/>
        </w:rPr>
        <w:t xml:space="preserve">ionaux notamment, le </w:t>
      </w:r>
      <w:r w:rsidR="001A6B3B">
        <w:rPr>
          <w:rFonts w:ascii="Arial" w:hAnsi="Arial" w:cs="Arial"/>
          <w:sz w:val="24"/>
          <w:szCs w:val="24"/>
        </w:rPr>
        <w:t>Comité provisoire de gestion de</w:t>
      </w:r>
      <w:r w:rsidRPr="00597D29">
        <w:rPr>
          <w:rFonts w:ascii="Arial" w:hAnsi="Arial" w:cs="Arial"/>
          <w:sz w:val="24"/>
          <w:szCs w:val="24"/>
        </w:rPr>
        <w:t xml:space="preserve"> 5% de Koudalwa. </w:t>
      </w:r>
    </w:p>
    <w:p w:rsidR="00C15CC2" w:rsidRDefault="00F57BDE" w:rsidP="00597D29">
      <w:pPr>
        <w:spacing w:before="120" w:after="120" w:line="276" w:lineRule="auto"/>
        <w:jc w:val="both"/>
        <w:rPr>
          <w:rFonts w:ascii="Arial" w:hAnsi="Arial" w:cs="Arial"/>
          <w:sz w:val="24"/>
          <w:szCs w:val="24"/>
        </w:rPr>
      </w:pPr>
      <w:r w:rsidRPr="00597D29">
        <w:rPr>
          <w:rFonts w:ascii="Arial" w:hAnsi="Arial" w:cs="Arial"/>
          <w:sz w:val="24"/>
          <w:szCs w:val="24"/>
        </w:rPr>
        <w:t xml:space="preserve">Malgré </w:t>
      </w:r>
      <w:r w:rsidR="004C2271">
        <w:rPr>
          <w:rFonts w:ascii="Arial" w:hAnsi="Arial" w:cs="Arial"/>
          <w:sz w:val="24"/>
          <w:szCs w:val="24"/>
        </w:rPr>
        <w:t xml:space="preserve">toutes </w:t>
      </w:r>
      <w:r w:rsidR="00FB338E">
        <w:rPr>
          <w:rFonts w:ascii="Arial" w:hAnsi="Arial" w:cs="Arial"/>
          <w:sz w:val="24"/>
          <w:szCs w:val="24"/>
        </w:rPr>
        <w:t xml:space="preserve">les </w:t>
      </w:r>
      <w:r w:rsidR="00FB338E" w:rsidRPr="00597D29">
        <w:rPr>
          <w:rFonts w:ascii="Arial" w:hAnsi="Arial" w:cs="Arial"/>
          <w:sz w:val="24"/>
          <w:szCs w:val="24"/>
        </w:rPr>
        <w:t>sollicitations</w:t>
      </w:r>
      <w:r w:rsidRPr="00597D29">
        <w:rPr>
          <w:rFonts w:ascii="Arial" w:hAnsi="Arial" w:cs="Arial"/>
          <w:sz w:val="24"/>
          <w:szCs w:val="24"/>
        </w:rPr>
        <w:t xml:space="preserve"> avec des relanc</w:t>
      </w:r>
      <w:r w:rsidR="00D62679" w:rsidRPr="00597D29">
        <w:rPr>
          <w:rFonts w:ascii="Arial" w:hAnsi="Arial" w:cs="Arial"/>
          <w:sz w:val="24"/>
          <w:szCs w:val="24"/>
        </w:rPr>
        <w:t xml:space="preserve">es constantes aussi bien de la part du STP que du Comité, le staff dirigeant </w:t>
      </w:r>
      <w:r w:rsidR="004C2271">
        <w:rPr>
          <w:rFonts w:ascii="Arial" w:hAnsi="Arial" w:cs="Arial"/>
          <w:sz w:val="24"/>
          <w:szCs w:val="24"/>
        </w:rPr>
        <w:t xml:space="preserve">n’a pas pris la peine de donner suite ni à une </w:t>
      </w:r>
      <w:r w:rsidR="00FB338E">
        <w:rPr>
          <w:rFonts w:ascii="Arial" w:hAnsi="Arial" w:cs="Arial"/>
          <w:sz w:val="24"/>
          <w:szCs w:val="24"/>
        </w:rPr>
        <w:t>séance</w:t>
      </w:r>
      <w:r w:rsidR="004C2271">
        <w:rPr>
          <w:rFonts w:ascii="Arial" w:hAnsi="Arial" w:cs="Arial"/>
          <w:sz w:val="24"/>
          <w:szCs w:val="24"/>
        </w:rPr>
        <w:t xml:space="preserve"> de travail, </w:t>
      </w:r>
      <w:r w:rsidR="00FB338E">
        <w:rPr>
          <w:rFonts w:ascii="Arial" w:hAnsi="Arial" w:cs="Arial"/>
          <w:sz w:val="24"/>
          <w:szCs w:val="24"/>
        </w:rPr>
        <w:t>ni aux</w:t>
      </w:r>
      <w:r w:rsidR="00D62679" w:rsidRPr="00597D29">
        <w:rPr>
          <w:rFonts w:ascii="Arial" w:hAnsi="Arial" w:cs="Arial"/>
          <w:sz w:val="24"/>
          <w:szCs w:val="24"/>
        </w:rPr>
        <w:t xml:space="preserve"> complément</w:t>
      </w:r>
      <w:r w:rsidR="004C2271">
        <w:rPr>
          <w:rFonts w:ascii="Arial" w:hAnsi="Arial" w:cs="Arial"/>
          <w:sz w:val="24"/>
          <w:szCs w:val="24"/>
        </w:rPr>
        <w:t>s</w:t>
      </w:r>
      <w:r w:rsidR="00D62679" w:rsidRPr="00597D29">
        <w:rPr>
          <w:rFonts w:ascii="Arial" w:hAnsi="Arial" w:cs="Arial"/>
          <w:sz w:val="24"/>
          <w:szCs w:val="24"/>
        </w:rPr>
        <w:t xml:space="preserve"> d’informations </w:t>
      </w:r>
      <w:r w:rsidR="00FB338E">
        <w:rPr>
          <w:rFonts w:ascii="Arial" w:hAnsi="Arial" w:cs="Arial"/>
          <w:sz w:val="24"/>
          <w:szCs w:val="24"/>
        </w:rPr>
        <w:t xml:space="preserve">demandés. </w:t>
      </w:r>
    </w:p>
    <w:p w:rsidR="00F57BDE" w:rsidRPr="00597D29" w:rsidRDefault="00C15CC2" w:rsidP="00597D29">
      <w:pPr>
        <w:spacing w:before="120" w:after="120" w:line="276" w:lineRule="auto"/>
        <w:jc w:val="both"/>
        <w:rPr>
          <w:rFonts w:ascii="Arial" w:hAnsi="Arial" w:cs="Arial"/>
          <w:sz w:val="24"/>
          <w:szCs w:val="24"/>
        </w:rPr>
      </w:pPr>
      <w:r>
        <w:rPr>
          <w:rFonts w:ascii="Arial" w:hAnsi="Arial" w:cs="Arial"/>
          <w:sz w:val="24"/>
          <w:szCs w:val="24"/>
        </w:rPr>
        <w:t>A partir des informations recueillies</w:t>
      </w:r>
      <w:r w:rsidR="00497F54">
        <w:rPr>
          <w:rFonts w:ascii="Arial" w:hAnsi="Arial" w:cs="Arial"/>
          <w:sz w:val="24"/>
          <w:szCs w:val="24"/>
        </w:rPr>
        <w:t xml:space="preserve"> </w:t>
      </w:r>
      <w:r w:rsidR="00FB338E">
        <w:rPr>
          <w:rFonts w:ascii="Arial" w:hAnsi="Arial" w:cs="Arial"/>
          <w:sz w:val="24"/>
          <w:szCs w:val="24"/>
        </w:rPr>
        <w:t>auprès</w:t>
      </w:r>
      <w:r w:rsidR="00497F54">
        <w:rPr>
          <w:rFonts w:ascii="Arial" w:hAnsi="Arial" w:cs="Arial"/>
          <w:sz w:val="24"/>
          <w:szCs w:val="24"/>
        </w:rPr>
        <w:t xml:space="preserve"> de la Direction Générale du Budget</w:t>
      </w:r>
      <w:r>
        <w:rPr>
          <w:rFonts w:ascii="Arial" w:hAnsi="Arial" w:cs="Arial"/>
          <w:sz w:val="24"/>
          <w:szCs w:val="24"/>
        </w:rPr>
        <w:t>, il ressort que</w:t>
      </w:r>
      <w:r w:rsidR="00497F54">
        <w:rPr>
          <w:rFonts w:ascii="Arial" w:hAnsi="Arial" w:cs="Arial"/>
          <w:sz w:val="24"/>
          <w:szCs w:val="24"/>
        </w:rPr>
        <w:t xml:space="preserve"> l’Autorité de Gestion </w:t>
      </w:r>
      <w:r>
        <w:rPr>
          <w:rFonts w:ascii="Arial" w:hAnsi="Arial" w:cs="Arial"/>
          <w:sz w:val="24"/>
          <w:szCs w:val="24"/>
        </w:rPr>
        <w:t>de Koudalwa</w:t>
      </w:r>
      <w:r w:rsidR="00497F54">
        <w:rPr>
          <w:rFonts w:ascii="Arial" w:hAnsi="Arial" w:cs="Arial"/>
          <w:sz w:val="24"/>
          <w:szCs w:val="24"/>
        </w:rPr>
        <w:t xml:space="preserve"> ne</w:t>
      </w:r>
      <w:r>
        <w:rPr>
          <w:rFonts w:ascii="Arial" w:hAnsi="Arial" w:cs="Arial"/>
          <w:sz w:val="24"/>
          <w:szCs w:val="24"/>
        </w:rPr>
        <w:t xml:space="preserve"> reçoit qu’une subvention de l’</w:t>
      </w:r>
      <w:r w:rsidR="00FB338E">
        <w:rPr>
          <w:rFonts w:ascii="Arial" w:hAnsi="Arial" w:cs="Arial"/>
          <w:sz w:val="24"/>
          <w:szCs w:val="24"/>
        </w:rPr>
        <w:t>État</w:t>
      </w:r>
      <w:r w:rsidR="00497F54">
        <w:rPr>
          <w:rFonts w:ascii="Arial" w:hAnsi="Arial" w:cs="Arial"/>
          <w:sz w:val="24"/>
          <w:szCs w:val="24"/>
        </w:rPr>
        <w:t xml:space="preserve"> qui </w:t>
      </w:r>
      <w:r w:rsidR="00FB338E">
        <w:rPr>
          <w:rFonts w:ascii="Arial" w:hAnsi="Arial" w:cs="Arial"/>
          <w:sz w:val="24"/>
          <w:szCs w:val="24"/>
        </w:rPr>
        <w:t>n’est</w:t>
      </w:r>
      <w:r w:rsidR="00497F54">
        <w:rPr>
          <w:rFonts w:ascii="Arial" w:hAnsi="Arial" w:cs="Arial"/>
          <w:sz w:val="24"/>
          <w:szCs w:val="24"/>
        </w:rPr>
        <w:t xml:space="preserve"> pas indexée sur les 5% des redevances </w:t>
      </w:r>
      <w:r w:rsidR="00FB338E">
        <w:rPr>
          <w:rFonts w:ascii="Arial" w:hAnsi="Arial" w:cs="Arial"/>
          <w:sz w:val="24"/>
          <w:szCs w:val="24"/>
        </w:rPr>
        <w:t>pétrolières</w:t>
      </w:r>
      <w:r>
        <w:rPr>
          <w:rFonts w:ascii="Arial" w:hAnsi="Arial" w:cs="Arial"/>
          <w:sz w:val="24"/>
          <w:szCs w:val="24"/>
        </w:rPr>
        <w:t>.</w:t>
      </w:r>
    </w:p>
    <w:p w:rsidR="00894E70" w:rsidRDefault="00D62679" w:rsidP="004131F7">
      <w:pPr>
        <w:spacing w:before="120" w:after="120" w:line="276" w:lineRule="auto"/>
        <w:jc w:val="both"/>
        <w:rPr>
          <w:rFonts w:ascii="Arial" w:hAnsi="Arial" w:cs="Arial"/>
          <w:sz w:val="24"/>
          <w:szCs w:val="24"/>
        </w:rPr>
      </w:pPr>
      <w:r w:rsidRPr="004131F7">
        <w:rPr>
          <w:rFonts w:ascii="Arial" w:hAnsi="Arial" w:cs="Arial"/>
          <w:sz w:val="24"/>
          <w:szCs w:val="24"/>
        </w:rPr>
        <w:t xml:space="preserve">La </w:t>
      </w:r>
      <w:r w:rsidR="00C15CC2">
        <w:rPr>
          <w:rFonts w:ascii="Arial" w:hAnsi="Arial" w:cs="Arial"/>
          <w:sz w:val="24"/>
          <w:szCs w:val="24"/>
        </w:rPr>
        <w:t xml:space="preserve">non application des </w:t>
      </w:r>
      <w:r w:rsidR="00497F54">
        <w:rPr>
          <w:rFonts w:ascii="Arial" w:hAnsi="Arial" w:cs="Arial"/>
          <w:sz w:val="24"/>
          <w:szCs w:val="24"/>
        </w:rPr>
        <w:t xml:space="preserve">dispositions </w:t>
      </w:r>
      <w:r w:rsidR="00497F54" w:rsidRPr="004131F7">
        <w:rPr>
          <w:rFonts w:ascii="Arial" w:hAnsi="Arial" w:cs="Arial"/>
          <w:sz w:val="24"/>
          <w:szCs w:val="24"/>
        </w:rPr>
        <w:t>de</w:t>
      </w:r>
      <w:r w:rsidRPr="004131F7">
        <w:rPr>
          <w:rFonts w:ascii="Arial" w:hAnsi="Arial" w:cs="Arial"/>
          <w:sz w:val="24"/>
          <w:szCs w:val="24"/>
        </w:rPr>
        <w:t xml:space="preserve"> la </w:t>
      </w:r>
      <w:r w:rsidR="00C15CC2">
        <w:rPr>
          <w:rFonts w:ascii="Arial" w:hAnsi="Arial" w:cs="Arial"/>
          <w:sz w:val="24"/>
          <w:szCs w:val="24"/>
        </w:rPr>
        <w:t>L</w:t>
      </w:r>
      <w:r w:rsidRPr="004131F7">
        <w:rPr>
          <w:rFonts w:ascii="Arial" w:hAnsi="Arial" w:cs="Arial"/>
          <w:sz w:val="24"/>
          <w:szCs w:val="24"/>
        </w:rPr>
        <w:t>oi 002/PR/2014 portant gestion des revenus pétroliers</w:t>
      </w:r>
      <w:r w:rsidR="00C15CC2">
        <w:rPr>
          <w:rFonts w:ascii="Arial" w:hAnsi="Arial" w:cs="Arial"/>
          <w:sz w:val="24"/>
          <w:szCs w:val="24"/>
        </w:rPr>
        <w:t xml:space="preserve">   pose des </w:t>
      </w:r>
      <w:r w:rsidR="00FB338E">
        <w:rPr>
          <w:rFonts w:ascii="Arial" w:hAnsi="Arial" w:cs="Arial"/>
          <w:sz w:val="24"/>
          <w:szCs w:val="24"/>
        </w:rPr>
        <w:t>problèmes en</w:t>
      </w:r>
      <w:r w:rsidR="00B67778" w:rsidRPr="004131F7">
        <w:rPr>
          <w:rFonts w:ascii="Arial" w:hAnsi="Arial" w:cs="Arial"/>
          <w:sz w:val="24"/>
          <w:szCs w:val="24"/>
        </w:rPr>
        <w:t xml:space="preserve"> matière de transparence et </w:t>
      </w:r>
      <w:r w:rsidR="00C15CC2">
        <w:rPr>
          <w:rFonts w:ascii="Arial" w:hAnsi="Arial" w:cs="Arial"/>
          <w:sz w:val="24"/>
          <w:szCs w:val="24"/>
        </w:rPr>
        <w:t xml:space="preserve">de </w:t>
      </w:r>
      <w:r w:rsidR="00B67778" w:rsidRPr="004131F7">
        <w:rPr>
          <w:rFonts w:ascii="Arial" w:hAnsi="Arial" w:cs="Arial"/>
          <w:sz w:val="24"/>
          <w:szCs w:val="24"/>
        </w:rPr>
        <w:t>bonne gouvernance des ressources</w:t>
      </w:r>
      <w:r w:rsidR="00C15CC2">
        <w:rPr>
          <w:rFonts w:ascii="Arial" w:hAnsi="Arial" w:cs="Arial"/>
          <w:sz w:val="24"/>
          <w:szCs w:val="24"/>
        </w:rPr>
        <w:t xml:space="preserve"> pétrolières</w:t>
      </w:r>
      <w:r w:rsidR="00B67778" w:rsidRPr="004131F7">
        <w:rPr>
          <w:rFonts w:ascii="Arial" w:hAnsi="Arial" w:cs="Arial"/>
          <w:sz w:val="24"/>
          <w:szCs w:val="24"/>
        </w:rPr>
        <w:t>.</w:t>
      </w:r>
    </w:p>
    <w:p w:rsidR="00497F54" w:rsidRDefault="00497F54" w:rsidP="004131F7">
      <w:pPr>
        <w:spacing w:before="120" w:after="120" w:line="276" w:lineRule="auto"/>
        <w:jc w:val="both"/>
        <w:rPr>
          <w:rFonts w:ascii="Arial" w:hAnsi="Arial" w:cs="Arial"/>
          <w:sz w:val="24"/>
          <w:szCs w:val="24"/>
        </w:rPr>
      </w:pPr>
    </w:p>
    <w:p w:rsidR="00497F54" w:rsidRDefault="00497F54" w:rsidP="004131F7">
      <w:pPr>
        <w:spacing w:before="120" w:after="120" w:line="276" w:lineRule="auto"/>
        <w:jc w:val="both"/>
        <w:rPr>
          <w:rFonts w:ascii="Arial" w:hAnsi="Arial" w:cs="Arial"/>
          <w:sz w:val="24"/>
          <w:szCs w:val="24"/>
        </w:rPr>
      </w:pPr>
    </w:p>
    <w:p w:rsidR="00781CBA" w:rsidRDefault="00781CBA" w:rsidP="006418E5">
      <w:pPr>
        <w:pStyle w:val="Paragraphedeliste"/>
        <w:numPr>
          <w:ilvl w:val="0"/>
          <w:numId w:val="44"/>
        </w:numPr>
        <w:spacing w:before="120" w:after="120" w:line="276" w:lineRule="auto"/>
        <w:jc w:val="both"/>
        <w:outlineLvl w:val="0"/>
        <w:rPr>
          <w:rFonts w:ascii="Arial" w:hAnsi="Arial" w:cs="Arial"/>
          <w:b/>
          <w:bCs/>
          <w:sz w:val="24"/>
          <w:szCs w:val="24"/>
          <w:u w:val="single"/>
        </w:rPr>
      </w:pPr>
      <w:bookmarkStart w:id="6" w:name="_Toc82510246"/>
      <w:r w:rsidRPr="00503903">
        <w:rPr>
          <w:rFonts w:ascii="Arial" w:hAnsi="Arial" w:cs="Arial"/>
          <w:b/>
          <w:bCs/>
          <w:sz w:val="24"/>
          <w:szCs w:val="24"/>
          <w:u w:val="single"/>
        </w:rPr>
        <w:t>Suggestions et perspectives</w:t>
      </w:r>
      <w:bookmarkEnd w:id="6"/>
    </w:p>
    <w:p w:rsidR="00DE06A0" w:rsidRPr="00503903" w:rsidRDefault="00DE06A0" w:rsidP="00DE06A0">
      <w:pPr>
        <w:pStyle w:val="Paragraphedeliste"/>
        <w:spacing w:before="120" w:after="120" w:line="276" w:lineRule="auto"/>
        <w:ind w:left="1080"/>
        <w:jc w:val="both"/>
        <w:outlineLvl w:val="0"/>
        <w:rPr>
          <w:rFonts w:ascii="Arial" w:hAnsi="Arial" w:cs="Arial"/>
          <w:b/>
          <w:bCs/>
          <w:sz w:val="24"/>
          <w:szCs w:val="24"/>
          <w:u w:val="single"/>
        </w:rPr>
      </w:pPr>
    </w:p>
    <w:p w:rsidR="00240740" w:rsidRDefault="00781CBA" w:rsidP="00CC3A53">
      <w:pPr>
        <w:spacing w:before="120" w:after="120" w:line="276" w:lineRule="auto"/>
        <w:jc w:val="both"/>
        <w:rPr>
          <w:rFonts w:ascii="Arial" w:eastAsiaTheme="minorEastAsia" w:hAnsi="Arial" w:cs="Arial"/>
          <w:bCs/>
          <w:sz w:val="24"/>
          <w:szCs w:val="24"/>
          <w:lang w:val="fr-FR" w:eastAsia="fr-FR"/>
        </w:rPr>
      </w:pPr>
      <w:r w:rsidRPr="00D8702F">
        <w:rPr>
          <w:rFonts w:ascii="Arial" w:eastAsiaTheme="minorEastAsia" w:hAnsi="Arial" w:cs="Arial"/>
          <w:bCs/>
          <w:sz w:val="24"/>
          <w:szCs w:val="24"/>
          <w:lang w:val="fr-FR" w:eastAsia="fr-FR"/>
        </w:rPr>
        <w:t xml:space="preserve">Le travail du Comité </w:t>
      </w:r>
      <w:r w:rsidR="0002741F">
        <w:rPr>
          <w:rFonts w:ascii="Arial" w:eastAsiaTheme="minorEastAsia" w:hAnsi="Arial" w:cs="Arial"/>
          <w:bCs/>
          <w:sz w:val="24"/>
          <w:szCs w:val="24"/>
          <w:lang w:val="fr-FR" w:eastAsia="fr-FR"/>
        </w:rPr>
        <w:t>Ad hoc</w:t>
      </w:r>
      <w:r w:rsidR="005A4BA3">
        <w:rPr>
          <w:rFonts w:ascii="Arial" w:eastAsiaTheme="minorEastAsia" w:hAnsi="Arial" w:cs="Arial"/>
          <w:bCs/>
          <w:sz w:val="24"/>
          <w:szCs w:val="24"/>
          <w:lang w:val="fr-FR" w:eastAsia="fr-FR"/>
        </w:rPr>
        <w:t xml:space="preserve"> </w:t>
      </w:r>
      <w:r w:rsidRPr="00D8702F">
        <w:rPr>
          <w:rFonts w:ascii="Arial" w:eastAsiaTheme="minorEastAsia" w:hAnsi="Arial" w:cs="Arial"/>
          <w:bCs/>
          <w:sz w:val="24"/>
          <w:szCs w:val="24"/>
          <w:lang w:val="fr-FR" w:eastAsia="fr-FR"/>
        </w:rPr>
        <w:t xml:space="preserve">a eu pour mérite de bousculer et de rappeler aux institutions dont les services sont requis pour la bonne mise en œuvre de l’ITIE, l’importance de cet outil dans la promotion de la bonne gouvernance des </w:t>
      </w:r>
      <w:r w:rsidR="00FB338E" w:rsidRPr="00D8702F">
        <w:rPr>
          <w:rFonts w:ascii="Arial" w:eastAsiaTheme="minorEastAsia" w:hAnsi="Arial" w:cs="Arial"/>
          <w:bCs/>
          <w:sz w:val="24"/>
          <w:szCs w:val="24"/>
          <w:lang w:val="fr-FR" w:eastAsia="fr-FR"/>
        </w:rPr>
        <w:t>ressources issues</w:t>
      </w:r>
      <w:r w:rsidRPr="00D8702F">
        <w:rPr>
          <w:rFonts w:ascii="Arial" w:eastAsiaTheme="minorEastAsia" w:hAnsi="Arial" w:cs="Arial"/>
          <w:bCs/>
          <w:sz w:val="24"/>
          <w:szCs w:val="24"/>
          <w:lang w:val="fr-FR" w:eastAsia="fr-FR"/>
        </w:rPr>
        <w:t xml:space="preserve"> des activités extractives. </w:t>
      </w:r>
    </w:p>
    <w:p w:rsidR="00940EE1" w:rsidRPr="00D8702F" w:rsidRDefault="00940EE1">
      <w:pPr>
        <w:spacing w:before="120" w:after="120" w:line="276" w:lineRule="auto"/>
        <w:jc w:val="both"/>
        <w:rPr>
          <w:rFonts w:ascii="Arial" w:eastAsiaTheme="minorEastAsia" w:hAnsi="Arial" w:cs="Arial"/>
          <w:bCs/>
          <w:sz w:val="24"/>
          <w:szCs w:val="24"/>
          <w:lang w:val="fr-FR" w:eastAsia="fr-FR"/>
        </w:rPr>
      </w:pPr>
      <w:r w:rsidRPr="00D8702F">
        <w:rPr>
          <w:rFonts w:ascii="Arial" w:eastAsiaTheme="minorEastAsia" w:hAnsi="Arial" w:cs="Arial"/>
          <w:bCs/>
          <w:sz w:val="24"/>
          <w:szCs w:val="24"/>
          <w:lang w:val="fr-FR" w:eastAsia="fr-FR"/>
        </w:rPr>
        <w:t xml:space="preserve">Cependant, tout en reconnaissant que les conjonctures actuelles ont une influence certaine sur la mise en œuvre de l’initiative, le Comité </w:t>
      </w:r>
      <w:r w:rsidR="0002741F">
        <w:rPr>
          <w:rFonts w:ascii="Arial" w:eastAsiaTheme="minorEastAsia" w:hAnsi="Arial" w:cs="Arial"/>
          <w:bCs/>
          <w:sz w:val="24"/>
          <w:szCs w:val="24"/>
          <w:lang w:val="fr-FR" w:eastAsia="fr-FR"/>
        </w:rPr>
        <w:t xml:space="preserve">Ad </w:t>
      </w:r>
      <w:r w:rsidR="00FB338E">
        <w:rPr>
          <w:rFonts w:ascii="Arial" w:eastAsiaTheme="minorEastAsia" w:hAnsi="Arial" w:cs="Arial"/>
          <w:bCs/>
          <w:sz w:val="24"/>
          <w:szCs w:val="24"/>
          <w:lang w:val="fr-FR" w:eastAsia="fr-FR"/>
        </w:rPr>
        <w:t xml:space="preserve">hoc </w:t>
      </w:r>
      <w:r w:rsidR="00FB338E" w:rsidRPr="00D8702F">
        <w:rPr>
          <w:rFonts w:ascii="Arial" w:eastAsiaTheme="minorEastAsia" w:hAnsi="Arial" w:cs="Arial"/>
          <w:bCs/>
          <w:sz w:val="24"/>
          <w:szCs w:val="24"/>
          <w:lang w:val="fr-FR" w:eastAsia="fr-FR"/>
        </w:rPr>
        <w:t>attire</w:t>
      </w:r>
      <w:r w:rsidRPr="00D8702F">
        <w:rPr>
          <w:rFonts w:ascii="Arial" w:eastAsiaTheme="minorEastAsia" w:hAnsi="Arial" w:cs="Arial"/>
          <w:bCs/>
          <w:sz w:val="24"/>
          <w:szCs w:val="24"/>
          <w:lang w:val="fr-FR" w:eastAsia="fr-FR"/>
        </w:rPr>
        <w:t xml:space="preserve"> l’attention du HCN/ITIE sur les efforts à faire pour améliorer non seulement la qualité des rapports ITIE mais </w:t>
      </w:r>
      <w:r w:rsidR="008710C4">
        <w:rPr>
          <w:rFonts w:ascii="Arial" w:eastAsiaTheme="minorEastAsia" w:hAnsi="Arial" w:cs="Arial"/>
          <w:bCs/>
          <w:sz w:val="24"/>
          <w:szCs w:val="24"/>
          <w:lang w:val="fr-FR" w:eastAsia="fr-FR"/>
        </w:rPr>
        <w:t>aussi</w:t>
      </w:r>
      <w:r w:rsidRPr="00D8702F">
        <w:rPr>
          <w:rFonts w:ascii="Arial" w:eastAsiaTheme="minorEastAsia" w:hAnsi="Arial" w:cs="Arial"/>
          <w:bCs/>
          <w:sz w:val="24"/>
          <w:szCs w:val="24"/>
          <w:lang w:val="fr-FR" w:eastAsia="fr-FR"/>
        </w:rPr>
        <w:t xml:space="preserve">, les performances à venir du pays </w:t>
      </w:r>
      <w:r w:rsidR="008710C4">
        <w:rPr>
          <w:rFonts w:ascii="Arial" w:eastAsiaTheme="minorEastAsia" w:hAnsi="Arial" w:cs="Arial"/>
          <w:bCs/>
          <w:sz w:val="24"/>
          <w:szCs w:val="24"/>
          <w:lang w:val="fr-FR" w:eastAsia="fr-FR"/>
        </w:rPr>
        <w:t xml:space="preserve">à </w:t>
      </w:r>
      <w:r w:rsidRPr="00D8702F">
        <w:rPr>
          <w:rFonts w:ascii="Arial" w:eastAsiaTheme="minorEastAsia" w:hAnsi="Arial" w:cs="Arial"/>
          <w:bCs/>
          <w:sz w:val="24"/>
          <w:szCs w:val="24"/>
          <w:lang w:val="fr-FR" w:eastAsia="fr-FR"/>
        </w:rPr>
        <w:t>la prochaine validation. Il s’agit de :</w:t>
      </w:r>
    </w:p>
    <w:p w:rsidR="003730D2" w:rsidRDefault="00240740" w:rsidP="00CC3A53">
      <w:pPr>
        <w:pStyle w:val="Paragraphedeliste"/>
        <w:numPr>
          <w:ilvl w:val="0"/>
          <w:numId w:val="35"/>
        </w:numPr>
        <w:spacing w:before="120" w:after="120" w:line="276" w:lineRule="auto"/>
        <w:jc w:val="both"/>
        <w:rPr>
          <w:rFonts w:ascii="Arial" w:eastAsiaTheme="minorEastAsia" w:hAnsi="Arial" w:cs="Arial"/>
          <w:bCs/>
          <w:sz w:val="24"/>
          <w:szCs w:val="24"/>
          <w:lang w:val="fr-FR" w:eastAsia="fr-FR"/>
        </w:rPr>
      </w:pPr>
      <w:r>
        <w:rPr>
          <w:rFonts w:ascii="Arial" w:eastAsiaTheme="minorEastAsia" w:hAnsi="Arial" w:cs="Arial"/>
          <w:bCs/>
          <w:sz w:val="24"/>
          <w:szCs w:val="24"/>
          <w:lang w:val="fr-FR" w:eastAsia="fr-FR"/>
        </w:rPr>
        <w:t>Collaborer</w:t>
      </w:r>
      <w:r w:rsidR="00940EE1" w:rsidRPr="00D8702F">
        <w:rPr>
          <w:rFonts w:ascii="Arial" w:eastAsiaTheme="minorEastAsia" w:hAnsi="Arial" w:cs="Arial"/>
          <w:bCs/>
          <w:sz w:val="24"/>
          <w:szCs w:val="24"/>
          <w:lang w:val="fr-FR" w:eastAsia="fr-FR"/>
        </w:rPr>
        <w:t xml:space="preserve"> </w:t>
      </w:r>
      <w:r w:rsidR="00FB338E" w:rsidRPr="00D8702F">
        <w:rPr>
          <w:rFonts w:ascii="Arial" w:eastAsiaTheme="minorEastAsia" w:hAnsi="Arial" w:cs="Arial"/>
          <w:bCs/>
          <w:sz w:val="24"/>
          <w:szCs w:val="24"/>
          <w:lang w:val="fr-FR" w:eastAsia="fr-FR"/>
        </w:rPr>
        <w:t>avec la</w:t>
      </w:r>
      <w:r w:rsidR="00940EE1" w:rsidRPr="00D8702F">
        <w:rPr>
          <w:rFonts w:ascii="Arial" w:eastAsiaTheme="minorEastAsia" w:hAnsi="Arial" w:cs="Arial"/>
          <w:bCs/>
          <w:sz w:val="24"/>
          <w:szCs w:val="24"/>
          <w:lang w:val="fr-FR" w:eastAsia="fr-FR"/>
        </w:rPr>
        <w:t xml:space="preserve"> Cour </w:t>
      </w:r>
      <w:r>
        <w:rPr>
          <w:rFonts w:ascii="Arial" w:eastAsiaTheme="minorEastAsia" w:hAnsi="Arial" w:cs="Arial"/>
          <w:bCs/>
          <w:sz w:val="24"/>
          <w:szCs w:val="24"/>
          <w:lang w:val="fr-FR" w:eastAsia="fr-FR"/>
        </w:rPr>
        <w:t xml:space="preserve">des Comptes pour la certification des </w:t>
      </w:r>
      <w:r w:rsidR="00FB338E">
        <w:rPr>
          <w:rFonts w:ascii="Arial" w:eastAsiaTheme="minorEastAsia" w:hAnsi="Arial" w:cs="Arial"/>
          <w:bCs/>
          <w:sz w:val="24"/>
          <w:szCs w:val="24"/>
          <w:lang w:val="fr-FR" w:eastAsia="fr-FR"/>
        </w:rPr>
        <w:t>données ;</w:t>
      </w:r>
    </w:p>
    <w:p w:rsidR="00940EE1" w:rsidRPr="00240740" w:rsidRDefault="00940EE1" w:rsidP="00CC3A53">
      <w:pPr>
        <w:pStyle w:val="Paragraphedeliste"/>
        <w:numPr>
          <w:ilvl w:val="0"/>
          <w:numId w:val="35"/>
        </w:numPr>
        <w:spacing w:before="120" w:after="120" w:line="276" w:lineRule="auto"/>
        <w:jc w:val="both"/>
        <w:rPr>
          <w:rFonts w:ascii="Arial" w:eastAsiaTheme="minorEastAsia" w:hAnsi="Arial" w:cs="Arial"/>
          <w:bCs/>
          <w:sz w:val="24"/>
          <w:szCs w:val="24"/>
          <w:lang w:val="fr-FR" w:eastAsia="fr-FR"/>
        </w:rPr>
      </w:pPr>
      <w:r w:rsidRPr="00240740">
        <w:rPr>
          <w:rFonts w:ascii="Arial" w:eastAsiaTheme="minorEastAsia" w:hAnsi="Arial" w:cs="Arial"/>
          <w:bCs/>
          <w:sz w:val="24"/>
          <w:szCs w:val="24"/>
          <w:lang w:val="fr-FR" w:eastAsia="fr-FR"/>
        </w:rPr>
        <w:t xml:space="preserve">Plaider pour une </w:t>
      </w:r>
      <w:r w:rsidR="00240740">
        <w:rPr>
          <w:rFonts w:ascii="Arial" w:eastAsiaTheme="minorEastAsia" w:hAnsi="Arial" w:cs="Arial"/>
          <w:bCs/>
          <w:sz w:val="24"/>
          <w:szCs w:val="24"/>
          <w:lang w:val="fr-FR" w:eastAsia="fr-FR"/>
        </w:rPr>
        <w:t>mise à jour</w:t>
      </w:r>
      <w:r w:rsidRPr="00240740">
        <w:rPr>
          <w:rFonts w:ascii="Arial" w:eastAsiaTheme="minorEastAsia" w:hAnsi="Arial" w:cs="Arial"/>
          <w:bCs/>
          <w:sz w:val="24"/>
          <w:szCs w:val="24"/>
          <w:lang w:val="fr-FR" w:eastAsia="fr-FR"/>
        </w:rPr>
        <w:t xml:space="preserve"> </w:t>
      </w:r>
      <w:r w:rsidR="00240740">
        <w:rPr>
          <w:rFonts w:ascii="Arial" w:eastAsiaTheme="minorEastAsia" w:hAnsi="Arial" w:cs="Arial"/>
          <w:bCs/>
          <w:sz w:val="24"/>
          <w:szCs w:val="24"/>
          <w:lang w:val="fr-FR" w:eastAsia="fr-FR"/>
        </w:rPr>
        <w:t xml:space="preserve">régulière </w:t>
      </w:r>
      <w:r w:rsidRPr="00240740">
        <w:rPr>
          <w:rFonts w:ascii="Arial" w:eastAsiaTheme="minorEastAsia" w:hAnsi="Arial" w:cs="Arial"/>
          <w:bCs/>
          <w:sz w:val="24"/>
          <w:szCs w:val="24"/>
          <w:lang w:val="fr-FR" w:eastAsia="fr-FR"/>
        </w:rPr>
        <w:t xml:space="preserve">de la liste des points focaux </w:t>
      </w:r>
      <w:r w:rsidR="00240740">
        <w:rPr>
          <w:rFonts w:ascii="Arial" w:eastAsiaTheme="minorEastAsia" w:hAnsi="Arial" w:cs="Arial"/>
          <w:bCs/>
          <w:sz w:val="24"/>
          <w:szCs w:val="24"/>
          <w:lang w:val="fr-FR" w:eastAsia="fr-FR"/>
        </w:rPr>
        <w:t xml:space="preserve">des entités </w:t>
      </w:r>
      <w:r w:rsidR="00FB338E">
        <w:rPr>
          <w:rFonts w:ascii="Arial" w:eastAsiaTheme="minorEastAsia" w:hAnsi="Arial" w:cs="Arial"/>
          <w:bCs/>
          <w:sz w:val="24"/>
          <w:szCs w:val="24"/>
          <w:lang w:val="fr-FR" w:eastAsia="fr-FR"/>
        </w:rPr>
        <w:t>déclarantes</w:t>
      </w:r>
      <w:r w:rsidR="00FB338E" w:rsidRPr="00240740">
        <w:rPr>
          <w:rFonts w:ascii="Arial" w:eastAsiaTheme="minorEastAsia" w:hAnsi="Arial" w:cs="Arial"/>
          <w:bCs/>
          <w:sz w:val="24"/>
          <w:szCs w:val="24"/>
          <w:lang w:val="fr-FR" w:eastAsia="fr-FR"/>
        </w:rPr>
        <w:t> ;</w:t>
      </w:r>
    </w:p>
    <w:p w:rsidR="000A1BC9" w:rsidRPr="00D8702F" w:rsidRDefault="000A1BC9" w:rsidP="00CC3A53">
      <w:pPr>
        <w:pStyle w:val="Paragraphedeliste"/>
        <w:numPr>
          <w:ilvl w:val="0"/>
          <w:numId w:val="35"/>
        </w:numPr>
        <w:spacing w:before="120" w:after="120" w:line="276" w:lineRule="auto"/>
        <w:jc w:val="both"/>
        <w:rPr>
          <w:rFonts w:ascii="Arial" w:eastAsiaTheme="minorEastAsia" w:hAnsi="Arial" w:cs="Arial"/>
          <w:bCs/>
          <w:sz w:val="24"/>
          <w:szCs w:val="24"/>
          <w:lang w:val="fr-FR" w:eastAsia="fr-FR"/>
        </w:rPr>
      </w:pPr>
      <w:r w:rsidRPr="00240740">
        <w:rPr>
          <w:rFonts w:ascii="Arial" w:eastAsiaTheme="minorEastAsia" w:hAnsi="Arial" w:cs="Arial"/>
          <w:bCs/>
          <w:sz w:val="24"/>
          <w:szCs w:val="24"/>
          <w:lang w:val="fr-FR" w:eastAsia="fr-FR"/>
        </w:rPr>
        <w:t>Créer une dynamique interministérielle de communication et de facilitatio</w:t>
      </w:r>
      <w:r w:rsidRPr="00D8702F">
        <w:rPr>
          <w:rFonts w:ascii="Arial" w:eastAsiaTheme="minorEastAsia" w:hAnsi="Arial" w:cs="Arial"/>
          <w:bCs/>
          <w:sz w:val="24"/>
          <w:szCs w:val="24"/>
          <w:lang w:val="fr-FR" w:eastAsia="fr-FR"/>
        </w:rPr>
        <w:t>n dans la collecte des données ;</w:t>
      </w:r>
    </w:p>
    <w:p w:rsidR="000A1BC9" w:rsidRPr="00D8702F" w:rsidRDefault="000A1BC9" w:rsidP="00CC3A53">
      <w:pPr>
        <w:pStyle w:val="Paragraphedeliste"/>
        <w:numPr>
          <w:ilvl w:val="0"/>
          <w:numId w:val="35"/>
        </w:numPr>
        <w:spacing w:before="120" w:after="120" w:line="276" w:lineRule="auto"/>
        <w:jc w:val="both"/>
        <w:rPr>
          <w:rFonts w:ascii="Arial" w:eastAsiaTheme="minorEastAsia" w:hAnsi="Arial" w:cs="Arial"/>
          <w:bCs/>
          <w:sz w:val="24"/>
          <w:szCs w:val="24"/>
          <w:lang w:val="fr-FR" w:eastAsia="fr-FR"/>
        </w:rPr>
      </w:pPr>
      <w:r w:rsidRPr="00D8702F">
        <w:rPr>
          <w:rFonts w:ascii="Arial" w:eastAsiaTheme="minorEastAsia" w:hAnsi="Arial" w:cs="Arial"/>
          <w:bCs/>
          <w:sz w:val="24"/>
          <w:szCs w:val="24"/>
          <w:lang w:val="fr-FR" w:eastAsia="fr-FR"/>
        </w:rPr>
        <w:t xml:space="preserve">Privilégier les missions de communication, de plaidoyer et de sensibilisation auprès des </w:t>
      </w:r>
      <w:r w:rsidR="00A20C01">
        <w:rPr>
          <w:rFonts w:ascii="Arial" w:eastAsiaTheme="minorEastAsia" w:hAnsi="Arial" w:cs="Arial"/>
          <w:bCs/>
          <w:sz w:val="24"/>
          <w:szCs w:val="24"/>
          <w:lang w:val="fr-FR" w:eastAsia="fr-FR"/>
        </w:rPr>
        <w:t>entités</w:t>
      </w:r>
      <w:r w:rsidRPr="00D8702F">
        <w:rPr>
          <w:rFonts w:ascii="Arial" w:eastAsiaTheme="minorEastAsia" w:hAnsi="Arial" w:cs="Arial"/>
          <w:bCs/>
          <w:sz w:val="24"/>
          <w:szCs w:val="24"/>
          <w:lang w:val="fr-FR" w:eastAsia="fr-FR"/>
        </w:rPr>
        <w:t xml:space="preserve"> </w:t>
      </w:r>
      <w:r w:rsidR="00A20C01">
        <w:rPr>
          <w:rFonts w:ascii="Arial" w:eastAsiaTheme="minorEastAsia" w:hAnsi="Arial" w:cs="Arial"/>
          <w:bCs/>
          <w:sz w:val="24"/>
          <w:szCs w:val="24"/>
          <w:lang w:val="fr-FR" w:eastAsia="fr-FR"/>
        </w:rPr>
        <w:t xml:space="preserve">déclarantes </w:t>
      </w:r>
      <w:r w:rsidRPr="00D8702F">
        <w:rPr>
          <w:rFonts w:ascii="Arial" w:eastAsiaTheme="minorEastAsia" w:hAnsi="Arial" w:cs="Arial"/>
          <w:bCs/>
          <w:sz w:val="24"/>
          <w:szCs w:val="24"/>
          <w:lang w:val="fr-FR" w:eastAsia="fr-FR"/>
        </w:rPr>
        <w:t>;</w:t>
      </w:r>
    </w:p>
    <w:p w:rsidR="000A1BC9" w:rsidRPr="00D8702F" w:rsidRDefault="000A1BC9" w:rsidP="00CC3A53">
      <w:pPr>
        <w:pStyle w:val="Paragraphedeliste"/>
        <w:numPr>
          <w:ilvl w:val="0"/>
          <w:numId w:val="35"/>
        </w:numPr>
        <w:spacing w:before="120" w:after="120" w:line="276" w:lineRule="auto"/>
        <w:jc w:val="both"/>
        <w:rPr>
          <w:rFonts w:ascii="Arial" w:eastAsiaTheme="minorEastAsia" w:hAnsi="Arial" w:cs="Arial"/>
          <w:bCs/>
          <w:sz w:val="24"/>
          <w:szCs w:val="24"/>
          <w:lang w:val="fr-FR" w:eastAsia="fr-FR"/>
        </w:rPr>
      </w:pPr>
      <w:r w:rsidRPr="00D8702F">
        <w:rPr>
          <w:rFonts w:ascii="Arial" w:eastAsiaTheme="minorEastAsia" w:hAnsi="Arial" w:cs="Arial"/>
          <w:bCs/>
          <w:sz w:val="24"/>
          <w:szCs w:val="24"/>
          <w:lang w:val="fr-FR" w:eastAsia="fr-FR"/>
        </w:rPr>
        <w:t>Demander une extension de la validation du Tchad d’au moins six (6) mois ;</w:t>
      </w:r>
    </w:p>
    <w:p w:rsidR="00C97E69" w:rsidRDefault="005415E2" w:rsidP="00C97E69">
      <w:pPr>
        <w:pStyle w:val="Paragraphedeliste"/>
        <w:numPr>
          <w:ilvl w:val="0"/>
          <w:numId w:val="35"/>
        </w:numPr>
        <w:spacing w:before="120" w:after="120" w:line="276" w:lineRule="auto"/>
        <w:jc w:val="both"/>
        <w:rPr>
          <w:rFonts w:ascii="Arial" w:eastAsiaTheme="minorEastAsia" w:hAnsi="Arial" w:cs="Arial"/>
          <w:bCs/>
          <w:sz w:val="24"/>
          <w:szCs w:val="24"/>
          <w:lang w:val="fr-FR" w:eastAsia="fr-FR"/>
        </w:rPr>
      </w:pPr>
      <w:r w:rsidRPr="00D8702F">
        <w:rPr>
          <w:rFonts w:ascii="Arial" w:eastAsiaTheme="minorEastAsia" w:hAnsi="Arial" w:cs="Arial"/>
          <w:bCs/>
          <w:sz w:val="24"/>
          <w:szCs w:val="24"/>
          <w:lang w:val="fr-FR" w:eastAsia="fr-FR"/>
        </w:rPr>
        <w:t>Plaider pour une bonne mobilisation des ressources (subvention) nécessaire</w:t>
      </w:r>
      <w:r w:rsidR="00C97E69">
        <w:rPr>
          <w:rFonts w:ascii="Arial" w:eastAsiaTheme="minorEastAsia" w:hAnsi="Arial" w:cs="Arial"/>
          <w:bCs/>
          <w:sz w:val="24"/>
          <w:szCs w:val="24"/>
          <w:lang w:val="fr-FR" w:eastAsia="fr-FR"/>
        </w:rPr>
        <w:t>s à la mise en œuvre de l’ITIE</w:t>
      </w:r>
    </w:p>
    <w:p w:rsidR="00D8702F" w:rsidRPr="005E2550" w:rsidRDefault="00C97E69" w:rsidP="005E2550">
      <w:pPr>
        <w:spacing w:before="120" w:after="120" w:line="276" w:lineRule="auto"/>
        <w:jc w:val="both"/>
        <w:rPr>
          <w:rFonts w:ascii="Arial" w:eastAsiaTheme="minorEastAsia" w:hAnsi="Arial" w:cs="Arial"/>
          <w:bCs/>
          <w:sz w:val="24"/>
          <w:szCs w:val="24"/>
          <w:lang w:val="fr-FR" w:eastAsia="fr-FR"/>
        </w:rPr>
      </w:pPr>
      <w:r w:rsidRPr="00C97E69">
        <w:rPr>
          <w:rFonts w:ascii="Arial" w:hAnsi="Arial" w:cs="Arial"/>
          <w:sz w:val="24"/>
          <w:szCs w:val="24"/>
        </w:rPr>
        <w:t xml:space="preserve">                                          </w:t>
      </w:r>
      <w:r w:rsidR="00D8702F" w:rsidRPr="00C97E69">
        <w:rPr>
          <w:rFonts w:ascii="Arial" w:hAnsi="Arial" w:cs="Arial"/>
          <w:b/>
          <w:bCs/>
          <w:sz w:val="24"/>
          <w:szCs w:val="24"/>
        </w:rPr>
        <w:br w:type="page"/>
      </w:r>
    </w:p>
    <w:p w:rsidR="005415E2" w:rsidRDefault="005415E2" w:rsidP="006418E5">
      <w:pPr>
        <w:pStyle w:val="Paragraphedeliste"/>
        <w:numPr>
          <w:ilvl w:val="0"/>
          <w:numId w:val="44"/>
        </w:numPr>
        <w:spacing w:before="120" w:after="120" w:line="276" w:lineRule="auto"/>
        <w:jc w:val="both"/>
        <w:outlineLvl w:val="0"/>
        <w:rPr>
          <w:rFonts w:ascii="Arial" w:hAnsi="Arial" w:cs="Arial"/>
          <w:b/>
          <w:bCs/>
          <w:sz w:val="24"/>
          <w:szCs w:val="24"/>
          <w:u w:val="single"/>
        </w:rPr>
      </w:pPr>
      <w:bookmarkStart w:id="7" w:name="_Toc82510247"/>
      <w:r w:rsidRPr="00503903">
        <w:rPr>
          <w:rFonts w:ascii="Arial" w:hAnsi="Arial" w:cs="Arial"/>
          <w:b/>
          <w:bCs/>
          <w:sz w:val="24"/>
          <w:szCs w:val="24"/>
          <w:u w:val="single"/>
        </w:rPr>
        <w:t>Conclusion</w:t>
      </w:r>
      <w:bookmarkEnd w:id="7"/>
    </w:p>
    <w:p w:rsidR="00DE06A0" w:rsidRPr="00503903" w:rsidRDefault="00DE06A0" w:rsidP="00DE06A0">
      <w:pPr>
        <w:pStyle w:val="Paragraphedeliste"/>
        <w:spacing w:before="120" w:after="120" w:line="276" w:lineRule="auto"/>
        <w:ind w:left="1080"/>
        <w:jc w:val="both"/>
        <w:outlineLvl w:val="0"/>
        <w:rPr>
          <w:rFonts w:ascii="Arial" w:hAnsi="Arial" w:cs="Arial"/>
          <w:b/>
          <w:bCs/>
          <w:sz w:val="24"/>
          <w:szCs w:val="24"/>
          <w:u w:val="single"/>
        </w:rPr>
      </w:pPr>
    </w:p>
    <w:p w:rsidR="00F03721" w:rsidRDefault="00D8702F" w:rsidP="00CC3A53">
      <w:pPr>
        <w:spacing w:before="120" w:after="120" w:line="276" w:lineRule="auto"/>
        <w:jc w:val="both"/>
        <w:rPr>
          <w:rFonts w:ascii="Arial" w:hAnsi="Arial" w:cs="Arial"/>
          <w:sz w:val="24"/>
          <w:szCs w:val="24"/>
        </w:rPr>
      </w:pPr>
      <w:r>
        <w:rPr>
          <w:rFonts w:ascii="Arial" w:hAnsi="Arial" w:cs="Arial"/>
          <w:sz w:val="24"/>
          <w:szCs w:val="24"/>
        </w:rPr>
        <w:t xml:space="preserve">Le Comité </w:t>
      </w:r>
      <w:r w:rsidR="0002741F">
        <w:rPr>
          <w:rFonts w:ascii="Arial" w:hAnsi="Arial" w:cs="Arial"/>
          <w:sz w:val="24"/>
          <w:szCs w:val="24"/>
        </w:rPr>
        <w:t>Ad hoc</w:t>
      </w:r>
      <w:r w:rsidR="005A4BA3">
        <w:rPr>
          <w:rFonts w:ascii="Arial" w:hAnsi="Arial" w:cs="Arial"/>
          <w:sz w:val="24"/>
          <w:szCs w:val="24"/>
        </w:rPr>
        <w:t xml:space="preserve"> </w:t>
      </w:r>
      <w:r>
        <w:rPr>
          <w:rFonts w:ascii="Arial" w:hAnsi="Arial" w:cs="Arial"/>
          <w:sz w:val="24"/>
          <w:szCs w:val="24"/>
        </w:rPr>
        <w:t>de suivi des engagements du HCN/ITIE a été mis en place pour répondre aux questions de la fiabilité et de l’exhaustivité des données évoquées dans le rapport ITIE 2018 par l’Administrateur indépendant.</w:t>
      </w:r>
    </w:p>
    <w:p w:rsidR="003730D2" w:rsidRDefault="00A460C6" w:rsidP="00CC3A53">
      <w:pPr>
        <w:spacing w:before="120" w:after="120" w:line="276" w:lineRule="auto"/>
        <w:jc w:val="both"/>
        <w:rPr>
          <w:rFonts w:ascii="Arial" w:hAnsi="Arial" w:cs="Arial"/>
          <w:sz w:val="24"/>
          <w:szCs w:val="24"/>
        </w:rPr>
      </w:pPr>
      <w:r>
        <w:rPr>
          <w:rFonts w:ascii="Arial" w:hAnsi="Arial" w:cs="Arial"/>
          <w:sz w:val="24"/>
          <w:szCs w:val="24"/>
        </w:rPr>
        <w:t xml:space="preserve"> </w:t>
      </w:r>
      <w:r w:rsidR="00D8702F">
        <w:rPr>
          <w:rFonts w:ascii="Arial" w:hAnsi="Arial" w:cs="Arial"/>
          <w:sz w:val="24"/>
          <w:szCs w:val="24"/>
        </w:rPr>
        <w:t>Après six (6</w:t>
      </w:r>
      <w:r w:rsidR="00FB338E">
        <w:rPr>
          <w:rFonts w:ascii="Arial" w:hAnsi="Arial" w:cs="Arial"/>
          <w:sz w:val="24"/>
          <w:szCs w:val="24"/>
        </w:rPr>
        <w:t>) mois</w:t>
      </w:r>
      <w:r w:rsidR="005A4BA3">
        <w:rPr>
          <w:rFonts w:ascii="Arial" w:hAnsi="Arial" w:cs="Arial"/>
          <w:sz w:val="24"/>
          <w:szCs w:val="24"/>
        </w:rPr>
        <w:t xml:space="preserve"> </w:t>
      </w:r>
      <w:r w:rsidR="00D8702F">
        <w:rPr>
          <w:rFonts w:ascii="Arial" w:hAnsi="Arial" w:cs="Arial"/>
          <w:sz w:val="24"/>
          <w:szCs w:val="24"/>
        </w:rPr>
        <w:t>d’</w:t>
      </w:r>
      <w:r w:rsidR="00FF6FF2">
        <w:rPr>
          <w:rFonts w:ascii="Arial" w:hAnsi="Arial" w:cs="Arial"/>
          <w:sz w:val="24"/>
          <w:szCs w:val="24"/>
        </w:rPr>
        <w:t>activités</w:t>
      </w:r>
      <w:r w:rsidR="00D8702F">
        <w:rPr>
          <w:rFonts w:ascii="Arial" w:hAnsi="Arial" w:cs="Arial"/>
          <w:sz w:val="24"/>
          <w:szCs w:val="24"/>
        </w:rPr>
        <w:t xml:space="preserve">, </w:t>
      </w:r>
      <w:r>
        <w:rPr>
          <w:rFonts w:ascii="Arial" w:hAnsi="Arial" w:cs="Arial"/>
          <w:sz w:val="24"/>
          <w:szCs w:val="24"/>
        </w:rPr>
        <w:t xml:space="preserve">on retient que des informations complémentaires notamment, les dépenses sociales et environnementales </w:t>
      </w:r>
      <w:r w:rsidR="00FF6FF2">
        <w:rPr>
          <w:rFonts w:ascii="Arial" w:hAnsi="Arial" w:cs="Arial"/>
          <w:sz w:val="24"/>
          <w:szCs w:val="24"/>
        </w:rPr>
        <w:t>s</w:t>
      </w:r>
      <w:r>
        <w:rPr>
          <w:rFonts w:ascii="Arial" w:hAnsi="Arial" w:cs="Arial"/>
          <w:sz w:val="24"/>
          <w:szCs w:val="24"/>
        </w:rPr>
        <w:t>ont</w:t>
      </w:r>
      <w:r w:rsidR="00FF6FF2">
        <w:rPr>
          <w:rFonts w:ascii="Arial" w:hAnsi="Arial" w:cs="Arial"/>
          <w:sz w:val="24"/>
          <w:szCs w:val="24"/>
        </w:rPr>
        <w:t xml:space="preserve"> en cours de traitement</w:t>
      </w:r>
      <w:r>
        <w:rPr>
          <w:rFonts w:ascii="Arial" w:hAnsi="Arial" w:cs="Arial"/>
          <w:sz w:val="24"/>
          <w:szCs w:val="24"/>
        </w:rPr>
        <w:t xml:space="preserve">. Il en est de même </w:t>
      </w:r>
      <w:r w:rsidR="00C16B12">
        <w:rPr>
          <w:rFonts w:ascii="Arial" w:hAnsi="Arial" w:cs="Arial"/>
          <w:sz w:val="24"/>
          <w:szCs w:val="24"/>
        </w:rPr>
        <w:t>d</w:t>
      </w:r>
      <w:r>
        <w:rPr>
          <w:rFonts w:ascii="Arial" w:hAnsi="Arial" w:cs="Arial"/>
          <w:sz w:val="24"/>
          <w:szCs w:val="24"/>
        </w:rPr>
        <w:t>es données sur la participation de l’</w:t>
      </w:r>
      <w:r w:rsidR="002436AC">
        <w:rPr>
          <w:rFonts w:ascii="Arial" w:hAnsi="Arial" w:cs="Arial"/>
          <w:sz w:val="24"/>
          <w:szCs w:val="24"/>
        </w:rPr>
        <w:t>État</w:t>
      </w:r>
      <w:r>
        <w:rPr>
          <w:rFonts w:ascii="Arial" w:hAnsi="Arial" w:cs="Arial"/>
          <w:sz w:val="24"/>
          <w:szCs w:val="24"/>
        </w:rPr>
        <w:t xml:space="preserve"> aux entreprises</w:t>
      </w:r>
      <w:r w:rsidR="00C16B12">
        <w:rPr>
          <w:rFonts w:ascii="Arial" w:hAnsi="Arial" w:cs="Arial"/>
          <w:sz w:val="24"/>
          <w:szCs w:val="24"/>
        </w:rPr>
        <w:t>.</w:t>
      </w:r>
    </w:p>
    <w:p w:rsidR="00D8702F" w:rsidRDefault="00A460C6" w:rsidP="00CC3A53">
      <w:pPr>
        <w:spacing w:before="120" w:after="120" w:line="276" w:lineRule="auto"/>
        <w:jc w:val="both"/>
        <w:rPr>
          <w:rFonts w:ascii="Arial" w:hAnsi="Arial" w:cs="Arial"/>
          <w:sz w:val="24"/>
          <w:szCs w:val="24"/>
        </w:rPr>
      </w:pPr>
      <w:r>
        <w:rPr>
          <w:rFonts w:ascii="Arial" w:hAnsi="Arial" w:cs="Arial"/>
          <w:sz w:val="24"/>
          <w:szCs w:val="24"/>
        </w:rPr>
        <w:t xml:space="preserve"> </w:t>
      </w:r>
      <w:r w:rsidR="00C16B12">
        <w:rPr>
          <w:rFonts w:ascii="Arial" w:hAnsi="Arial" w:cs="Arial"/>
          <w:sz w:val="24"/>
          <w:szCs w:val="24"/>
        </w:rPr>
        <w:t xml:space="preserve">La finalisation de tout cela devra </w:t>
      </w:r>
      <w:r w:rsidR="002436AC">
        <w:rPr>
          <w:rFonts w:ascii="Arial" w:hAnsi="Arial" w:cs="Arial"/>
          <w:sz w:val="24"/>
          <w:szCs w:val="24"/>
        </w:rPr>
        <w:t>renforce</w:t>
      </w:r>
      <w:r w:rsidR="00C16B12">
        <w:rPr>
          <w:rFonts w:ascii="Arial" w:hAnsi="Arial" w:cs="Arial"/>
          <w:sz w:val="24"/>
          <w:szCs w:val="24"/>
        </w:rPr>
        <w:t>r</w:t>
      </w:r>
      <w:r w:rsidR="002436AC">
        <w:rPr>
          <w:rFonts w:ascii="Arial" w:hAnsi="Arial" w:cs="Arial"/>
          <w:sz w:val="24"/>
          <w:szCs w:val="24"/>
        </w:rPr>
        <w:t xml:space="preserve"> substantiellement le critère d’exhaustivité re</w:t>
      </w:r>
      <w:r w:rsidR="00C16B12">
        <w:rPr>
          <w:rFonts w:ascii="Arial" w:hAnsi="Arial" w:cs="Arial"/>
          <w:sz w:val="24"/>
          <w:szCs w:val="24"/>
        </w:rPr>
        <w:t xml:space="preserve">levé dans </w:t>
      </w:r>
      <w:r w:rsidR="00FB338E">
        <w:rPr>
          <w:rFonts w:ascii="Arial" w:hAnsi="Arial" w:cs="Arial"/>
          <w:sz w:val="24"/>
          <w:szCs w:val="24"/>
        </w:rPr>
        <w:t>le rapport</w:t>
      </w:r>
      <w:r w:rsidR="002436AC">
        <w:rPr>
          <w:rFonts w:ascii="Arial" w:hAnsi="Arial" w:cs="Arial"/>
          <w:sz w:val="24"/>
          <w:szCs w:val="24"/>
        </w:rPr>
        <w:t xml:space="preserve"> </w:t>
      </w:r>
      <w:r w:rsidR="00C16B12">
        <w:rPr>
          <w:rFonts w:ascii="Arial" w:hAnsi="Arial" w:cs="Arial"/>
          <w:sz w:val="24"/>
          <w:szCs w:val="24"/>
        </w:rPr>
        <w:t xml:space="preserve">ITIE </w:t>
      </w:r>
      <w:r w:rsidR="002436AC">
        <w:rPr>
          <w:rFonts w:ascii="Arial" w:hAnsi="Arial" w:cs="Arial"/>
          <w:sz w:val="24"/>
          <w:szCs w:val="24"/>
        </w:rPr>
        <w:t xml:space="preserve">2018. </w:t>
      </w:r>
      <w:r w:rsidR="002436AC" w:rsidRPr="00F03721">
        <w:rPr>
          <w:rFonts w:ascii="Arial" w:hAnsi="Arial" w:cs="Arial"/>
          <w:sz w:val="24"/>
          <w:szCs w:val="24"/>
        </w:rPr>
        <w:t xml:space="preserve">Toutefois, des efforts restent à faire </w:t>
      </w:r>
      <w:r w:rsidR="00F03721" w:rsidRPr="00F03721">
        <w:rPr>
          <w:rFonts w:ascii="Arial" w:hAnsi="Arial" w:cs="Arial"/>
          <w:sz w:val="24"/>
          <w:szCs w:val="24"/>
        </w:rPr>
        <w:t>concernant les paiements et l</w:t>
      </w:r>
      <w:r w:rsidR="002436AC" w:rsidRPr="00F03721">
        <w:rPr>
          <w:rFonts w:ascii="Arial" w:hAnsi="Arial" w:cs="Arial"/>
          <w:sz w:val="24"/>
          <w:szCs w:val="24"/>
        </w:rPr>
        <w:t>es transferts</w:t>
      </w:r>
      <w:r w:rsidR="0059005D" w:rsidRPr="00F03721">
        <w:rPr>
          <w:rFonts w:ascii="Arial" w:hAnsi="Arial" w:cs="Arial"/>
          <w:sz w:val="24"/>
          <w:szCs w:val="24"/>
        </w:rPr>
        <w:t xml:space="preserve"> inf</w:t>
      </w:r>
      <w:r w:rsidR="002436AC" w:rsidRPr="00F03721">
        <w:rPr>
          <w:rFonts w:ascii="Arial" w:hAnsi="Arial" w:cs="Arial"/>
          <w:sz w:val="24"/>
          <w:szCs w:val="24"/>
        </w:rPr>
        <w:t>ra</w:t>
      </w:r>
      <w:r w:rsidR="00F03721" w:rsidRPr="00F03721">
        <w:rPr>
          <w:rFonts w:ascii="Arial" w:hAnsi="Arial" w:cs="Arial"/>
          <w:sz w:val="24"/>
          <w:szCs w:val="24"/>
        </w:rPr>
        <w:t>nationaux</w:t>
      </w:r>
      <w:r w:rsidR="002436AC" w:rsidRPr="00F03721">
        <w:rPr>
          <w:rFonts w:ascii="Arial" w:hAnsi="Arial" w:cs="Arial"/>
          <w:sz w:val="24"/>
          <w:szCs w:val="24"/>
        </w:rPr>
        <w:t>.</w:t>
      </w:r>
    </w:p>
    <w:p w:rsidR="00396F15" w:rsidRDefault="002436AC" w:rsidP="00CC3A53">
      <w:pPr>
        <w:spacing w:before="120" w:after="120" w:line="276" w:lineRule="auto"/>
        <w:jc w:val="both"/>
        <w:rPr>
          <w:rFonts w:ascii="Arial" w:hAnsi="Arial" w:cs="Arial"/>
          <w:sz w:val="24"/>
          <w:szCs w:val="24"/>
        </w:rPr>
      </w:pPr>
      <w:r>
        <w:rPr>
          <w:rFonts w:ascii="Arial" w:hAnsi="Arial" w:cs="Arial"/>
          <w:sz w:val="24"/>
          <w:szCs w:val="24"/>
        </w:rPr>
        <w:t>Quant à la fiabilité des données, le Comité a obtenu l</w:t>
      </w:r>
      <w:r w:rsidR="00734F2A">
        <w:rPr>
          <w:rFonts w:ascii="Arial" w:hAnsi="Arial" w:cs="Arial"/>
          <w:sz w:val="24"/>
          <w:szCs w:val="24"/>
        </w:rPr>
        <w:t>es</w:t>
      </w:r>
      <w:r w:rsidR="00396F15">
        <w:rPr>
          <w:rFonts w:ascii="Arial" w:hAnsi="Arial" w:cs="Arial"/>
          <w:sz w:val="24"/>
          <w:szCs w:val="24"/>
        </w:rPr>
        <w:t xml:space="preserve"> formulaires signés par </w:t>
      </w:r>
      <w:r w:rsidR="00FB338E">
        <w:rPr>
          <w:rFonts w:ascii="Arial" w:hAnsi="Arial" w:cs="Arial"/>
          <w:sz w:val="24"/>
          <w:szCs w:val="24"/>
        </w:rPr>
        <w:t>les responsables</w:t>
      </w:r>
      <w:r w:rsidR="00734F2A">
        <w:rPr>
          <w:rFonts w:ascii="Arial" w:hAnsi="Arial" w:cs="Arial"/>
          <w:sz w:val="24"/>
          <w:szCs w:val="24"/>
        </w:rPr>
        <w:t xml:space="preserve"> de certaines entités retenues. </w:t>
      </w:r>
      <w:r w:rsidR="00396F15">
        <w:rPr>
          <w:rFonts w:ascii="Arial" w:hAnsi="Arial" w:cs="Arial"/>
          <w:sz w:val="24"/>
          <w:szCs w:val="24"/>
        </w:rPr>
        <w:t>Par contre, l</w:t>
      </w:r>
      <w:r w:rsidR="00734F2A">
        <w:rPr>
          <w:rFonts w:ascii="Arial" w:hAnsi="Arial" w:cs="Arial"/>
          <w:sz w:val="24"/>
          <w:szCs w:val="24"/>
        </w:rPr>
        <w:t xml:space="preserve">es formulaires de déclaration non encore signés sont </w:t>
      </w:r>
      <w:r w:rsidR="00396F15">
        <w:rPr>
          <w:rFonts w:ascii="Arial" w:hAnsi="Arial" w:cs="Arial"/>
          <w:sz w:val="24"/>
          <w:szCs w:val="24"/>
        </w:rPr>
        <w:t xml:space="preserve">attendus. </w:t>
      </w:r>
    </w:p>
    <w:p w:rsidR="002436AC" w:rsidRDefault="000F2CDF" w:rsidP="00CC3A53">
      <w:pPr>
        <w:spacing w:before="120" w:after="120" w:line="276" w:lineRule="auto"/>
        <w:jc w:val="both"/>
        <w:rPr>
          <w:rFonts w:ascii="Arial" w:hAnsi="Arial" w:cs="Arial"/>
          <w:sz w:val="24"/>
          <w:szCs w:val="24"/>
        </w:rPr>
      </w:pPr>
      <w:r>
        <w:rPr>
          <w:rFonts w:ascii="Arial" w:hAnsi="Arial" w:cs="Arial"/>
          <w:sz w:val="24"/>
          <w:szCs w:val="24"/>
        </w:rPr>
        <w:t>L</w:t>
      </w:r>
      <w:r w:rsidR="00396F15">
        <w:rPr>
          <w:rFonts w:ascii="Arial" w:hAnsi="Arial" w:cs="Arial"/>
          <w:sz w:val="24"/>
          <w:szCs w:val="24"/>
        </w:rPr>
        <w:t>es principes</w:t>
      </w:r>
      <w:r w:rsidR="00734F2A">
        <w:rPr>
          <w:rFonts w:ascii="Arial" w:hAnsi="Arial" w:cs="Arial"/>
          <w:sz w:val="24"/>
          <w:szCs w:val="24"/>
        </w:rPr>
        <w:t xml:space="preserve"> de certification des données sont </w:t>
      </w:r>
      <w:r>
        <w:rPr>
          <w:rFonts w:ascii="Arial" w:hAnsi="Arial" w:cs="Arial"/>
          <w:sz w:val="24"/>
          <w:szCs w:val="24"/>
        </w:rPr>
        <w:t xml:space="preserve">adoptés par </w:t>
      </w:r>
      <w:r w:rsidR="00734F2A">
        <w:rPr>
          <w:rFonts w:ascii="Arial" w:hAnsi="Arial" w:cs="Arial"/>
          <w:sz w:val="24"/>
          <w:szCs w:val="24"/>
        </w:rPr>
        <w:t>la Cour des Comptes. Le Comité se félicite</w:t>
      </w:r>
      <w:r w:rsidR="00396F15">
        <w:rPr>
          <w:rFonts w:ascii="Arial" w:hAnsi="Arial" w:cs="Arial"/>
          <w:sz w:val="24"/>
          <w:szCs w:val="24"/>
        </w:rPr>
        <w:t xml:space="preserve"> </w:t>
      </w:r>
      <w:r w:rsidR="00316839">
        <w:rPr>
          <w:rFonts w:ascii="Arial" w:hAnsi="Arial" w:cs="Arial"/>
          <w:sz w:val="24"/>
          <w:szCs w:val="24"/>
        </w:rPr>
        <w:t>de cette</w:t>
      </w:r>
      <w:r w:rsidR="00396F15">
        <w:rPr>
          <w:rFonts w:ascii="Arial" w:hAnsi="Arial" w:cs="Arial"/>
          <w:sz w:val="24"/>
          <w:szCs w:val="24"/>
        </w:rPr>
        <w:t xml:space="preserve"> démarche</w:t>
      </w:r>
      <w:r w:rsidR="00734F2A">
        <w:rPr>
          <w:rFonts w:ascii="Arial" w:hAnsi="Arial" w:cs="Arial"/>
          <w:sz w:val="24"/>
          <w:szCs w:val="24"/>
        </w:rPr>
        <w:t xml:space="preserve"> </w:t>
      </w:r>
      <w:r w:rsidR="00396F15">
        <w:rPr>
          <w:rFonts w:ascii="Arial" w:hAnsi="Arial" w:cs="Arial"/>
          <w:sz w:val="24"/>
          <w:szCs w:val="24"/>
        </w:rPr>
        <w:t xml:space="preserve">afin </w:t>
      </w:r>
      <w:r w:rsidR="00316839">
        <w:rPr>
          <w:rFonts w:ascii="Arial" w:hAnsi="Arial" w:cs="Arial"/>
          <w:sz w:val="24"/>
          <w:szCs w:val="24"/>
        </w:rPr>
        <w:t>d’obtenir</w:t>
      </w:r>
      <w:r w:rsidR="00734F2A">
        <w:rPr>
          <w:rFonts w:ascii="Arial" w:hAnsi="Arial" w:cs="Arial"/>
          <w:sz w:val="24"/>
          <w:szCs w:val="24"/>
        </w:rPr>
        <w:t xml:space="preserve"> la certification des données. </w:t>
      </w:r>
    </w:p>
    <w:p w:rsidR="00C86CD0" w:rsidRDefault="00B270C7" w:rsidP="00B270C7">
      <w:pPr>
        <w:spacing w:before="120" w:after="120" w:line="276" w:lineRule="auto"/>
        <w:jc w:val="both"/>
        <w:rPr>
          <w:rFonts w:ascii="Arial" w:hAnsi="Arial" w:cs="Arial"/>
          <w:sz w:val="24"/>
          <w:szCs w:val="24"/>
        </w:rPr>
      </w:pPr>
      <w:r>
        <w:rPr>
          <w:rFonts w:ascii="Arial" w:hAnsi="Arial" w:cs="Arial"/>
          <w:sz w:val="24"/>
          <w:szCs w:val="24"/>
        </w:rPr>
        <w:t xml:space="preserve">Enfin, la demande d’extension de la validation du Tchad, devra permettre aux experts du STP de poursuivre les actions entamées par </w:t>
      </w:r>
      <w:r w:rsidR="005A4BA3">
        <w:rPr>
          <w:rFonts w:ascii="Arial" w:hAnsi="Arial" w:cs="Arial"/>
          <w:sz w:val="24"/>
          <w:szCs w:val="24"/>
        </w:rPr>
        <w:t xml:space="preserve">le </w:t>
      </w:r>
      <w:r>
        <w:rPr>
          <w:rFonts w:ascii="Arial" w:hAnsi="Arial" w:cs="Arial"/>
          <w:sz w:val="24"/>
          <w:szCs w:val="24"/>
        </w:rPr>
        <w:t xml:space="preserve">Comité et dont </w:t>
      </w:r>
      <w:r w:rsidR="00316839">
        <w:rPr>
          <w:rFonts w:ascii="Arial" w:hAnsi="Arial" w:cs="Arial"/>
          <w:sz w:val="24"/>
          <w:szCs w:val="24"/>
        </w:rPr>
        <w:t>l’accomplissement pourra</w:t>
      </w:r>
      <w:r w:rsidR="005A4BA3">
        <w:rPr>
          <w:rFonts w:ascii="Arial" w:hAnsi="Arial" w:cs="Arial"/>
          <w:sz w:val="24"/>
          <w:szCs w:val="24"/>
        </w:rPr>
        <w:t xml:space="preserve"> </w:t>
      </w:r>
      <w:r>
        <w:rPr>
          <w:rFonts w:ascii="Arial" w:hAnsi="Arial" w:cs="Arial"/>
          <w:sz w:val="24"/>
          <w:szCs w:val="24"/>
        </w:rPr>
        <w:t>renforcer la performance du Tchad à la validation.</w:t>
      </w:r>
    </w:p>
    <w:p w:rsidR="00C86CD0" w:rsidRDefault="0066446A" w:rsidP="00C86CD0">
      <w:pPr>
        <w:jc w:val="both"/>
        <w:rPr>
          <w:rFonts w:ascii="Arial" w:hAnsi="Arial" w:cs="Arial"/>
          <w:sz w:val="24"/>
          <w:szCs w:val="24"/>
        </w:rPr>
      </w:pPr>
      <w:r>
        <w:rPr>
          <w:rFonts w:ascii="Arial" w:hAnsi="Arial" w:cs="Arial"/>
          <w:sz w:val="24"/>
          <w:szCs w:val="24"/>
        </w:rPr>
        <w:t xml:space="preserve">                                           </w:t>
      </w:r>
      <w:r w:rsidR="00503903">
        <w:rPr>
          <w:rFonts w:ascii="Arial" w:hAnsi="Arial" w:cs="Arial"/>
          <w:sz w:val="24"/>
          <w:szCs w:val="24"/>
        </w:rPr>
        <w:t>--------------- //-------------------</w:t>
      </w:r>
    </w:p>
    <w:p w:rsidR="00503903" w:rsidRDefault="00503903" w:rsidP="005415E2">
      <w:pPr>
        <w:jc w:val="both"/>
        <w:rPr>
          <w:rFonts w:ascii="Arial" w:hAnsi="Arial" w:cs="Arial"/>
          <w:sz w:val="24"/>
          <w:szCs w:val="24"/>
        </w:rPr>
      </w:pPr>
    </w:p>
    <w:p w:rsidR="00503903" w:rsidRPr="001A192D" w:rsidRDefault="0066446A" w:rsidP="005415E2">
      <w:pPr>
        <w:jc w:val="both"/>
        <w:rPr>
          <w:rFonts w:ascii="Arial" w:hAnsi="Arial" w:cs="Arial"/>
          <w:b/>
          <w:u w:val="single"/>
        </w:rPr>
      </w:pPr>
      <w:r w:rsidRPr="001A192D">
        <w:rPr>
          <w:rFonts w:ascii="Arial" w:hAnsi="Arial" w:cs="Arial"/>
          <w:b/>
          <w:u w:val="single"/>
        </w:rPr>
        <w:t xml:space="preserve">Annexes </w:t>
      </w:r>
    </w:p>
    <w:p w:rsidR="00503903" w:rsidRPr="009B4E30" w:rsidRDefault="001A192D" w:rsidP="0066446A">
      <w:pPr>
        <w:pStyle w:val="Paragraphedeliste"/>
        <w:numPr>
          <w:ilvl w:val="0"/>
          <w:numId w:val="47"/>
        </w:numPr>
        <w:jc w:val="both"/>
        <w:rPr>
          <w:rFonts w:ascii="Arial" w:hAnsi="Arial" w:cs="Arial"/>
          <w:sz w:val="24"/>
          <w:szCs w:val="24"/>
        </w:rPr>
      </w:pPr>
      <w:r w:rsidRPr="009B4E30">
        <w:rPr>
          <w:rFonts w:ascii="Arial" w:hAnsi="Arial" w:cs="Arial"/>
          <w:sz w:val="24"/>
          <w:szCs w:val="24"/>
        </w:rPr>
        <w:t>Arrêté</w:t>
      </w:r>
      <w:r w:rsidR="0066446A" w:rsidRPr="009B4E30">
        <w:rPr>
          <w:rFonts w:ascii="Arial" w:hAnsi="Arial" w:cs="Arial"/>
          <w:sz w:val="24"/>
          <w:szCs w:val="24"/>
        </w:rPr>
        <w:t xml:space="preserve"> </w:t>
      </w:r>
      <w:r w:rsidRPr="009B4E30">
        <w:rPr>
          <w:rFonts w:ascii="Arial" w:hAnsi="Arial" w:cs="Arial"/>
          <w:sz w:val="24"/>
          <w:szCs w:val="24"/>
        </w:rPr>
        <w:t>N°14/PR/MPM/HCN/CSTP/2021 du 16 mars 2021</w:t>
      </w:r>
    </w:p>
    <w:p w:rsidR="001A192D" w:rsidRPr="001A192D" w:rsidRDefault="001A192D" w:rsidP="0066446A">
      <w:pPr>
        <w:pStyle w:val="Paragraphedeliste"/>
        <w:numPr>
          <w:ilvl w:val="0"/>
          <w:numId w:val="47"/>
        </w:numPr>
        <w:jc w:val="both"/>
        <w:rPr>
          <w:rFonts w:ascii="Arial" w:hAnsi="Arial" w:cs="Arial"/>
          <w:sz w:val="16"/>
          <w:szCs w:val="16"/>
        </w:rPr>
      </w:pPr>
      <w:r w:rsidRPr="009B4E30">
        <w:rPr>
          <w:rFonts w:ascii="Arial" w:hAnsi="Arial" w:cs="Arial"/>
          <w:sz w:val="24"/>
          <w:szCs w:val="24"/>
        </w:rPr>
        <w:t>Plan d’action du Comité Ad’hoc</w:t>
      </w:r>
    </w:p>
    <w:sectPr w:rsidR="001A192D" w:rsidRPr="001A192D" w:rsidSect="0010126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E3C" w:rsidRDefault="00BD2E3C" w:rsidP="00381F69">
      <w:pPr>
        <w:spacing w:after="0" w:line="240" w:lineRule="auto"/>
      </w:pPr>
      <w:r>
        <w:separator/>
      </w:r>
    </w:p>
  </w:endnote>
  <w:endnote w:type="continuationSeparator" w:id="0">
    <w:p w:rsidR="00BD2E3C" w:rsidRDefault="00BD2E3C" w:rsidP="0038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519561"/>
      <w:docPartObj>
        <w:docPartGallery w:val="Page Numbers (Bottom of Page)"/>
        <w:docPartUnique/>
      </w:docPartObj>
    </w:sdtPr>
    <w:sdtEndPr/>
    <w:sdtContent>
      <w:p w:rsidR="00497F54" w:rsidRDefault="00497F54">
        <w:pPr>
          <w:pStyle w:val="Pieddepage"/>
        </w:pPr>
        <w:r>
          <w:rPr>
            <w:noProof/>
            <w:lang w:eastAsia="fr-CA"/>
          </w:rPr>
          <mc:AlternateContent>
            <mc:Choice Requires="wps">
              <w:drawing>
                <wp:anchor distT="0" distB="0" distL="114300" distR="114300" simplePos="0" relativeHeight="251659264" behindDoc="0" locked="0" layoutInCell="0" allowOverlap="1" wp14:anchorId="708CB388" wp14:editId="60D04C22">
                  <wp:simplePos x="0" y="0"/>
                  <wp:positionH relativeFrom="rightMargin">
                    <wp:align>left</wp:align>
                  </wp:positionH>
                  <mc:AlternateContent>
                    <mc:Choice Requires="wp14">
                      <wp:positionV relativeFrom="bottomMargin">
                        <wp14:pctPosVOffset>7000</wp14:pctPosVOffset>
                      </wp:positionV>
                    </mc:Choice>
                    <mc:Fallback>
                      <wp:positionV relativeFrom="page">
                        <wp:posOffset>9207500</wp:posOffset>
                      </wp:positionV>
                    </mc:Fallback>
                  </mc:AlternateContent>
                  <wp:extent cx="368300" cy="274320"/>
                  <wp:effectExtent l="0" t="0" r="12700" b="11430"/>
                  <wp:wrapNone/>
                  <wp:docPr id="34" name="Carré corné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497F54" w:rsidRDefault="00497F54">
                              <w:pPr>
                                <w:jc w:val="center"/>
                              </w:pPr>
                              <w:r>
                                <w:fldChar w:fldCharType="begin"/>
                              </w:r>
                              <w:r>
                                <w:instrText>PAGE    \* MERGEFORMAT</w:instrText>
                              </w:r>
                              <w:r>
                                <w:fldChar w:fldCharType="separate"/>
                              </w:r>
                              <w:r w:rsidR="00D5010F" w:rsidRPr="00D5010F">
                                <w:rPr>
                                  <w:noProof/>
                                  <w:sz w:val="16"/>
                                  <w:szCs w:val="16"/>
                                  <w:lang w:val="fr-FR"/>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CB38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4"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TgmPQIAAHMEAAAOAAAAZHJzL2Uyb0RvYy54bWysVG2OEzEM/Y/EHaL8p9PvLVWnq1WXIqQF&#10;Vlo4QJpkOoFMHJy003KjPQcXw5OZlhb4hWil1I6dF/s9p4vbQ2XZXmMw4HI+6PU5006CMm6b88+f&#10;1q9mnIUonBIWnM75UQd+u3z5YlH7uR5CCVZpZATiwrz2OS9j9PMsC7LUlQg98NpRsACsRCQXt5lC&#10;URN6ZbNhvz/NakDlEaQOgXbv2yBfJvyi0DJ+LIqgI7M5p9piWjGtm2bNlgsx36LwpZFdGeIfqqiE&#10;cXTpGepeRMF2aP6AqoxECFDEnoQqg6IwUqceqJtB/7dunkrhdeqFyAn+TFP4f7Dyw/4RmVE5H405&#10;c6IijVYC8cczk4COfmifSKp9mFPuk3/Eps3gH0B+DczBqhRuq+8QoS61UFTaoMnPrg40TqCjbFO/&#10;B0VXiF2ExNehwKoBJCbYIclyPMuiD5FJ2hxNZ6M+iScpNLwZj4ZJtkzMT4c9hvhWQ8UaI+dFM1Rq&#10;ReVrTJeI/UOISR3VtSjUF86KypLWe2Gpx8n0BNolE/wJNjUM1qi1sTY5uN2sLDI6mvN1+qSeiZfL&#10;NOtYTdUPbiapiqtYuISY9Zvv3yAQdk6lGW3IfdPZURjb2lSldR3bDcGtUPGwOXSabUAdiXeEdvLp&#10;pZJRAn7nrKapz3n4thOoObPvHGn3ejAeN88kOePJDVHN8DKyuYwIJwkq55Gz1lzF9mntPJptSTcN&#10;UucO7kjvwsTTYLRVdXXTZJN19XQu/ZT1679i+RM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OUU4Jj0CAABzBAAADgAAAAAAAAAA&#10;AAAAAAAuAgAAZHJzL2Uyb0RvYy54bWxQSwECLQAUAAYACAAAACEAdbyVRtkAAAADAQAADwAAAAAA&#10;AAAAAAAAAACXBAAAZHJzL2Rvd25yZXYueG1sUEsFBgAAAAAEAAQA8wAAAJ0FAAAAAA==&#10;" o:allowincell="f" adj="14135" strokecolor="gray" strokeweight=".25pt">
                  <v:textbox>
                    <w:txbxContent>
                      <w:p w:rsidR="00497F54" w:rsidRDefault="00497F54">
                        <w:pPr>
                          <w:jc w:val="center"/>
                        </w:pPr>
                        <w:r>
                          <w:fldChar w:fldCharType="begin"/>
                        </w:r>
                        <w:r>
                          <w:instrText>PAGE    \* MERGEFORMAT</w:instrText>
                        </w:r>
                        <w:r>
                          <w:fldChar w:fldCharType="separate"/>
                        </w:r>
                        <w:r w:rsidR="00D5010F" w:rsidRPr="00D5010F">
                          <w:rPr>
                            <w:noProof/>
                            <w:sz w:val="16"/>
                            <w:szCs w:val="16"/>
                            <w:lang w:val="fr-FR"/>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E3C" w:rsidRDefault="00BD2E3C" w:rsidP="00381F69">
      <w:pPr>
        <w:spacing w:after="0" w:line="240" w:lineRule="auto"/>
      </w:pPr>
      <w:r>
        <w:separator/>
      </w:r>
    </w:p>
  </w:footnote>
  <w:footnote w:type="continuationSeparator" w:id="0">
    <w:p w:rsidR="00BD2E3C" w:rsidRDefault="00BD2E3C" w:rsidP="00381F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F092E"/>
    <w:multiLevelType w:val="hybridMultilevel"/>
    <w:tmpl w:val="0FA48AE6"/>
    <w:lvl w:ilvl="0" w:tplc="C016AA3E">
      <w:start w:val="1"/>
      <w:numFmt w:val="upperRoman"/>
      <w:lvlText w:val="%1-"/>
      <w:lvlJc w:val="left"/>
      <w:pPr>
        <w:ind w:left="1080" w:hanging="720"/>
      </w:pPr>
      <w:rPr>
        <w:rFonts w:ascii="Arial" w:eastAsiaTheme="minorHAnsi" w:hAnsi="Arial" w:cs="Arial"/>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06911225"/>
    <w:multiLevelType w:val="hybridMultilevel"/>
    <w:tmpl w:val="96466CA0"/>
    <w:lvl w:ilvl="0" w:tplc="0A2C844A">
      <w:start w:val="1"/>
      <w:numFmt w:val="decimal"/>
      <w:lvlText w:val="%1"/>
      <w:lvlJc w:val="left"/>
      <w:pPr>
        <w:ind w:left="1272" w:hanging="705"/>
      </w:pPr>
      <w:rPr>
        <w:rFonts w:hint="default"/>
      </w:rPr>
    </w:lvl>
    <w:lvl w:ilvl="1" w:tplc="0C0C0019" w:tentative="1">
      <w:start w:val="1"/>
      <w:numFmt w:val="lowerLetter"/>
      <w:lvlText w:val="%2."/>
      <w:lvlJc w:val="left"/>
      <w:pPr>
        <w:ind w:left="1788" w:hanging="360"/>
      </w:pPr>
    </w:lvl>
    <w:lvl w:ilvl="2" w:tplc="0C0C001B" w:tentative="1">
      <w:start w:val="1"/>
      <w:numFmt w:val="lowerRoman"/>
      <w:lvlText w:val="%3."/>
      <w:lvlJc w:val="right"/>
      <w:pPr>
        <w:ind w:left="2508" w:hanging="180"/>
      </w:pPr>
    </w:lvl>
    <w:lvl w:ilvl="3" w:tplc="0C0C000F" w:tentative="1">
      <w:start w:val="1"/>
      <w:numFmt w:val="decimal"/>
      <w:lvlText w:val="%4."/>
      <w:lvlJc w:val="left"/>
      <w:pPr>
        <w:ind w:left="3228" w:hanging="360"/>
      </w:pPr>
    </w:lvl>
    <w:lvl w:ilvl="4" w:tplc="0C0C0019" w:tentative="1">
      <w:start w:val="1"/>
      <w:numFmt w:val="lowerLetter"/>
      <w:lvlText w:val="%5."/>
      <w:lvlJc w:val="left"/>
      <w:pPr>
        <w:ind w:left="3948" w:hanging="360"/>
      </w:pPr>
    </w:lvl>
    <w:lvl w:ilvl="5" w:tplc="0C0C001B" w:tentative="1">
      <w:start w:val="1"/>
      <w:numFmt w:val="lowerRoman"/>
      <w:lvlText w:val="%6."/>
      <w:lvlJc w:val="right"/>
      <w:pPr>
        <w:ind w:left="4668" w:hanging="180"/>
      </w:pPr>
    </w:lvl>
    <w:lvl w:ilvl="6" w:tplc="0C0C000F" w:tentative="1">
      <w:start w:val="1"/>
      <w:numFmt w:val="decimal"/>
      <w:lvlText w:val="%7."/>
      <w:lvlJc w:val="left"/>
      <w:pPr>
        <w:ind w:left="5388" w:hanging="360"/>
      </w:pPr>
    </w:lvl>
    <w:lvl w:ilvl="7" w:tplc="0C0C0019" w:tentative="1">
      <w:start w:val="1"/>
      <w:numFmt w:val="lowerLetter"/>
      <w:lvlText w:val="%8."/>
      <w:lvlJc w:val="left"/>
      <w:pPr>
        <w:ind w:left="6108" w:hanging="360"/>
      </w:pPr>
    </w:lvl>
    <w:lvl w:ilvl="8" w:tplc="0C0C001B" w:tentative="1">
      <w:start w:val="1"/>
      <w:numFmt w:val="lowerRoman"/>
      <w:lvlText w:val="%9."/>
      <w:lvlJc w:val="right"/>
      <w:pPr>
        <w:ind w:left="6828" w:hanging="180"/>
      </w:pPr>
    </w:lvl>
  </w:abstractNum>
  <w:abstractNum w:abstractNumId="2">
    <w:nsid w:val="0B270982"/>
    <w:multiLevelType w:val="hybridMultilevel"/>
    <w:tmpl w:val="8C0892F0"/>
    <w:lvl w:ilvl="0" w:tplc="D3F2A1A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0E87766B"/>
    <w:multiLevelType w:val="hybridMultilevel"/>
    <w:tmpl w:val="E69CA768"/>
    <w:lvl w:ilvl="0" w:tplc="D068A4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20460AE"/>
    <w:multiLevelType w:val="hybridMultilevel"/>
    <w:tmpl w:val="6FDCC4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24056EE"/>
    <w:multiLevelType w:val="hybridMultilevel"/>
    <w:tmpl w:val="5ED44996"/>
    <w:lvl w:ilvl="0" w:tplc="040C000B">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E72387"/>
    <w:multiLevelType w:val="hybridMultilevel"/>
    <w:tmpl w:val="7108C4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752499"/>
    <w:multiLevelType w:val="hybridMultilevel"/>
    <w:tmpl w:val="E0F49FEC"/>
    <w:lvl w:ilvl="0" w:tplc="C432507A">
      <w:start w:val="1"/>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1F5A6A01"/>
    <w:multiLevelType w:val="hybridMultilevel"/>
    <w:tmpl w:val="59765CBE"/>
    <w:lvl w:ilvl="0" w:tplc="36C6B8E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nsid w:val="23872669"/>
    <w:multiLevelType w:val="hybridMultilevel"/>
    <w:tmpl w:val="1C58C9C2"/>
    <w:lvl w:ilvl="0" w:tplc="688C633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D35147"/>
    <w:multiLevelType w:val="hybridMultilevel"/>
    <w:tmpl w:val="A3A8EC9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28D7759C"/>
    <w:multiLevelType w:val="hybridMultilevel"/>
    <w:tmpl w:val="7248CC6E"/>
    <w:lvl w:ilvl="0" w:tplc="287C60B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43921F4"/>
    <w:multiLevelType w:val="hybridMultilevel"/>
    <w:tmpl w:val="EFC27E08"/>
    <w:lvl w:ilvl="0" w:tplc="518616B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4DE7702"/>
    <w:multiLevelType w:val="hybridMultilevel"/>
    <w:tmpl w:val="C48A8F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54975DA"/>
    <w:multiLevelType w:val="hybridMultilevel"/>
    <w:tmpl w:val="0F2C5F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5C334D5"/>
    <w:multiLevelType w:val="hybridMultilevel"/>
    <w:tmpl w:val="B7DCEA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9F40D9D"/>
    <w:multiLevelType w:val="hybridMultilevel"/>
    <w:tmpl w:val="F5DEC7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C541CFF"/>
    <w:multiLevelType w:val="hybridMultilevel"/>
    <w:tmpl w:val="BB9034C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EB84AAF"/>
    <w:multiLevelType w:val="hybridMultilevel"/>
    <w:tmpl w:val="C52499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39917D4"/>
    <w:multiLevelType w:val="hybridMultilevel"/>
    <w:tmpl w:val="CD1AE9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459527F"/>
    <w:multiLevelType w:val="hybridMultilevel"/>
    <w:tmpl w:val="4F40DBD8"/>
    <w:lvl w:ilvl="0" w:tplc="C016AA3E">
      <w:start w:val="1"/>
      <w:numFmt w:val="upperRoman"/>
      <w:lvlText w:val="%1-"/>
      <w:lvlJc w:val="left"/>
      <w:pPr>
        <w:ind w:left="1080" w:hanging="720"/>
      </w:pPr>
      <w:rPr>
        <w:rFonts w:ascii="Arial" w:eastAsiaTheme="minorHAnsi" w:hAnsi="Arial" w:cs="Arial"/>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nsid w:val="44775AFD"/>
    <w:multiLevelType w:val="hybridMultilevel"/>
    <w:tmpl w:val="BFF802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4A06906"/>
    <w:multiLevelType w:val="hybridMultilevel"/>
    <w:tmpl w:val="CD9449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57A20B6"/>
    <w:multiLevelType w:val="hybridMultilevel"/>
    <w:tmpl w:val="0426A4C4"/>
    <w:lvl w:ilvl="0" w:tplc="D7BCF8D0">
      <w:start w:val="1"/>
      <w:numFmt w:val="upperRoman"/>
      <w:lvlText w:val="%1-"/>
      <w:lvlJc w:val="left"/>
      <w:pPr>
        <w:ind w:left="1800" w:hanging="720"/>
      </w:pPr>
      <w:rPr>
        <w:rFonts w:hint="default"/>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24">
    <w:nsid w:val="45BA2D7A"/>
    <w:multiLevelType w:val="hybridMultilevel"/>
    <w:tmpl w:val="B1B27C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72C1601"/>
    <w:multiLevelType w:val="hybridMultilevel"/>
    <w:tmpl w:val="B952F54E"/>
    <w:lvl w:ilvl="0" w:tplc="040C000B">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BDC0703"/>
    <w:multiLevelType w:val="hybridMultilevel"/>
    <w:tmpl w:val="8192552A"/>
    <w:lvl w:ilvl="0" w:tplc="040C000B">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C2F7A34"/>
    <w:multiLevelType w:val="hybridMultilevel"/>
    <w:tmpl w:val="0588AA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4CF04C04"/>
    <w:multiLevelType w:val="hybridMultilevel"/>
    <w:tmpl w:val="FAC88D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DC07F6C"/>
    <w:multiLevelType w:val="hybridMultilevel"/>
    <w:tmpl w:val="C55CE43E"/>
    <w:lvl w:ilvl="0" w:tplc="C016AA3E">
      <w:start w:val="1"/>
      <w:numFmt w:val="upperRoman"/>
      <w:lvlText w:val="%1-"/>
      <w:lvlJc w:val="left"/>
      <w:pPr>
        <w:ind w:left="1080" w:hanging="720"/>
      </w:pPr>
      <w:rPr>
        <w:rFonts w:ascii="Arial" w:eastAsiaTheme="minorHAnsi" w:hAnsi="Arial" w:cs="Arial"/>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500C0FC9"/>
    <w:multiLevelType w:val="hybridMultilevel"/>
    <w:tmpl w:val="8BD852EE"/>
    <w:lvl w:ilvl="0" w:tplc="47866A26">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nsid w:val="509A61F8"/>
    <w:multiLevelType w:val="hybridMultilevel"/>
    <w:tmpl w:val="549658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3756719"/>
    <w:multiLevelType w:val="hybridMultilevel"/>
    <w:tmpl w:val="38B4D434"/>
    <w:lvl w:ilvl="0" w:tplc="A6601C12">
      <w:start w:val="1"/>
      <w:numFmt w:val="upperRoman"/>
      <w:lvlText w:val="%1-"/>
      <w:lvlJc w:val="left"/>
      <w:pPr>
        <w:ind w:left="1800" w:hanging="720"/>
      </w:pPr>
      <w:rPr>
        <w:rFonts w:hint="default"/>
        <w:sz w:val="24"/>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nsid w:val="5B5518BB"/>
    <w:multiLevelType w:val="hybridMultilevel"/>
    <w:tmpl w:val="79E4BE68"/>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4">
    <w:nsid w:val="5E0E130B"/>
    <w:multiLevelType w:val="hybridMultilevel"/>
    <w:tmpl w:val="AC2EF188"/>
    <w:lvl w:ilvl="0" w:tplc="AD505C62">
      <w:numFmt w:val="bullet"/>
      <w:lvlText w:val="-"/>
      <w:lvlJc w:val="left"/>
      <w:pPr>
        <w:ind w:left="720" w:hanging="360"/>
      </w:pPr>
      <w:rPr>
        <w:rFonts w:ascii="Calibri" w:eastAsiaTheme="minorHAns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EBC27C9"/>
    <w:multiLevelType w:val="hybridMultilevel"/>
    <w:tmpl w:val="1E9E194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5FF87749"/>
    <w:multiLevelType w:val="hybridMultilevel"/>
    <w:tmpl w:val="546AD1BA"/>
    <w:lvl w:ilvl="0" w:tplc="62DE4C02">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nsid w:val="60B300F8"/>
    <w:multiLevelType w:val="hybridMultilevel"/>
    <w:tmpl w:val="9C0E6DC8"/>
    <w:lvl w:ilvl="0" w:tplc="832242E4">
      <w:start w:val="3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0D802F4"/>
    <w:multiLevelType w:val="hybridMultilevel"/>
    <w:tmpl w:val="2D7EBA62"/>
    <w:lvl w:ilvl="0" w:tplc="9A4AB932">
      <w:start w:val="1"/>
      <w:numFmt w:val="upp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nsid w:val="6188675D"/>
    <w:multiLevelType w:val="hybridMultilevel"/>
    <w:tmpl w:val="B470DC38"/>
    <w:lvl w:ilvl="0" w:tplc="060A2C6C">
      <w:start w:val="30"/>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8066AA9"/>
    <w:multiLevelType w:val="hybridMultilevel"/>
    <w:tmpl w:val="FD2ABBAC"/>
    <w:lvl w:ilvl="0" w:tplc="A70E38AE">
      <w:start w:val="1"/>
      <w:numFmt w:val="upperRoman"/>
      <w:lvlText w:val="%1."/>
      <w:lvlJc w:val="left"/>
      <w:pPr>
        <w:ind w:left="1080" w:hanging="72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8B9403A"/>
    <w:multiLevelType w:val="hybridMultilevel"/>
    <w:tmpl w:val="4B7AF9FC"/>
    <w:lvl w:ilvl="0" w:tplc="A8206D2A">
      <w:start w:val="1"/>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nsid w:val="69BE5AD5"/>
    <w:multiLevelType w:val="hybridMultilevel"/>
    <w:tmpl w:val="83E0CC70"/>
    <w:lvl w:ilvl="0" w:tplc="E63E61D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BB42ABD"/>
    <w:multiLevelType w:val="hybridMultilevel"/>
    <w:tmpl w:val="C19E7A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C960FA2"/>
    <w:multiLevelType w:val="hybridMultilevel"/>
    <w:tmpl w:val="0588AA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7F004A9"/>
    <w:multiLevelType w:val="hybridMultilevel"/>
    <w:tmpl w:val="A09C1E0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F8F7234"/>
    <w:multiLevelType w:val="hybridMultilevel"/>
    <w:tmpl w:val="494EA300"/>
    <w:lvl w:ilvl="0" w:tplc="D1124B46">
      <w:numFmt w:val="bullet"/>
      <w:lvlText w:val="-"/>
      <w:lvlJc w:val="left"/>
      <w:pPr>
        <w:ind w:left="435" w:hanging="360"/>
      </w:pPr>
      <w:rPr>
        <w:rFonts w:ascii="Arial" w:eastAsiaTheme="minorEastAsia" w:hAnsi="Arial" w:cs="Arial" w:hint="default"/>
      </w:rPr>
    </w:lvl>
    <w:lvl w:ilvl="1" w:tplc="0C0C0003" w:tentative="1">
      <w:start w:val="1"/>
      <w:numFmt w:val="bullet"/>
      <w:lvlText w:val="o"/>
      <w:lvlJc w:val="left"/>
      <w:pPr>
        <w:ind w:left="1155" w:hanging="360"/>
      </w:pPr>
      <w:rPr>
        <w:rFonts w:ascii="Courier New" w:hAnsi="Courier New" w:cs="Courier New" w:hint="default"/>
      </w:rPr>
    </w:lvl>
    <w:lvl w:ilvl="2" w:tplc="0C0C0005" w:tentative="1">
      <w:start w:val="1"/>
      <w:numFmt w:val="bullet"/>
      <w:lvlText w:val=""/>
      <w:lvlJc w:val="left"/>
      <w:pPr>
        <w:ind w:left="1875" w:hanging="360"/>
      </w:pPr>
      <w:rPr>
        <w:rFonts w:ascii="Wingdings" w:hAnsi="Wingdings" w:hint="default"/>
      </w:rPr>
    </w:lvl>
    <w:lvl w:ilvl="3" w:tplc="0C0C0001" w:tentative="1">
      <w:start w:val="1"/>
      <w:numFmt w:val="bullet"/>
      <w:lvlText w:val=""/>
      <w:lvlJc w:val="left"/>
      <w:pPr>
        <w:ind w:left="2595" w:hanging="360"/>
      </w:pPr>
      <w:rPr>
        <w:rFonts w:ascii="Symbol" w:hAnsi="Symbol" w:hint="default"/>
      </w:rPr>
    </w:lvl>
    <w:lvl w:ilvl="4" w:tplc="0C0C0003" w:tentative="1">
      <w:start w:val="1"/>
      <w:numFmt w:val="bullet"/>
      <w:lvlText w:val="o"/>
      <w:lvlJc w:val="left"/>
      <w:pPr>
        <w:ind w:left="3315" w:hanging="360"/>
      </w:pPr>
      <w:rPr>
        <w:rFonts w:ascii="Courier New" w:hAnsi="Courier New" w:cs="Courier New" w:hint="default"/>
      </w:rPr>
    </w:lvl>
    <w:lvl w:ilvl="5" w:tplc="0C0C0005" w:tentative="1">
      <w:start w:val="1"/>
      <w:numFmt w:val="bullet"/>
      <w:lvlText w:val=""/>
      <w:lvlJc w:val="left"/>
      <w:pPr>
        <w:ind w:left="4035" w:hanging="360"/>
      </w:pPr>
      <w:rPr>
        <w:rFonts w:ascii="Wingdings" w:hAnsi="Wingdings" w:hint="default"/>
      </w:rPr>
    </w:lvl>
    <w:lvl w:ilvl="6" w:tplc="0C0C0001" w:tentative="1">
      <w:start w:val="1"/>
      <w:numFmt w:val="bullet"/>
      <w:lvlText w:val=""/>
      <w:lvlJc w:val="left"/>
      <w:pPr>
        <w:ind w:left="4755" w:hanging="360"/>
      </w:pPr>
      <w:rPr>
        <w:rFonts w:ascii="Symbol" w:hAnsi="Symbol" w:hint="default"/>
      </w:rPr>
    </w:lvl>
    <w:lvl w:ilvl="7" w:tplc="0C0C0003" w:tentative="1">
      <w:start w:val="1"/>
      <w:numFmt w:val="bullet"/>
      <w:lvlText w:val="o"/>
      <w:lvlJc w:val="left"/>
      <w:pPr>
        <w:ind w:left="5475" w:hanging="360"/>
      </w:pPr>
      <w:rPr>
        <w:rFonts w:ascii="Courier New" w:hAnsi="Courier New" w:cs="Courier New" w:hint="default"/>
      </w:rPr>
    </w:lvl>
    <w:lvl w:ilvl="8" w:tplc="0C0C0005" w:tentative="1">
      <w:start w:val="1"/>
      <w:numFmt w:val="bullet"/>
      <w:lvlText w:val=""/>
      <w:lvlJc w:val="left"/>
      <w:pPr>
        <w:ind w:left="6195" w:hanging="360"/>
      </w:pPr>
      <w:rPr>
        <w:rFonts w:ascii="Wingdings" w:hAnsi="Wingdings" w:hint="default"/>
      </w:rPr>
    </w:lvl>
  </w:abstractNum>
  <w:num w:numId="1">
    <w:abstractNumId w:val="29"/>
  </w:num>
  <w:num w:numId="2">
    <w:abstractNumId w:val="10"/>
  </w:num>
  <w:num w:numId="3">
    <w:abstractNumId w:val="23"/>
  </w:num>
  <w:num w:numId="4">
    <w:abstractNumId w:val="38"/>
  </w:num>
  <w:num w:numId="5">
    <w:abstractNumId w:val="1"/>
  </w:num>
  <w:num w:numId="6">
    <w:abstractNumId w:val="46"/>
  </w:num>
  <w:num w:numId="7">
    <w:abstractNumId w:val="20"/>
  </w:num>
  <w:num w:numId="8">
    <w:abstractNumId w:val="27"/>
  </w:num>
  <w:num w:numId="9">
    <w:abstractNumId w:val="6"/>
  </w:num>
  <w:num w:numId="10">
    <w:abstractNumId w:val="15"/>
  </w:num>
  <w:num w:numId="11">
    <w:abstractNumId w:val="43"/>
  </w:num>
  <w:num w:numId="12">
    <w:abstractNumId w:val="37"/>
  </w:num>
  <w:num w:numId="13">
    <w:abstractNumId w:val="0"/>
  </w:num>
  <w:num w:numId="14">
    <w:abstractNumId w:val="45"/>
  </w:num>
  <w:num w:numId="15">
    <w:abstractNumId w:val="17"/>
  </w:num>
  <w:num w:numId="16">
    <w:abstractNumId w:val="33"/>
  </w:num>
  <w:num w:numId="17">
    <w:abstractNumId w:val="7"/>
  </w:num>
  <w:num w:numId="18">
    <w:abstractNumId w:val="41"/>
  </w:num>
  <w:num w:numId="19">
    <w:abstractNumId w:val="30"/>
  </w:num>
  <w:num w:numId="20">
    <w:abstractNumId w:val="44"/>
  </w:num>
  <w:num w:numId="21">
    <w:abstractNumId w:val="34"/>
  </w:num>
  <w:num w:numId="22">
    <w:abstractNumId w:val="5"/>
  </w:num>
  <w:num w:numId="23">
    <w:abstractNumId w:val="42"/>
  </w:num>
  <w:num w:numId="24">
    <w:abstractNumId w:val="9"/>
  </w:num>
  <w:num w:numId="25">
    <w:abstractNumId w:val="3"/>
  </w:num>
  <w:num w:numId="26">
    <w:abstractNumId w:val="40"/>
  </w:num>
  <w:num w:numId="27">
    <w:abstractNumId w:val="32"/>
  </w:num>
  <w:num w:numId="28">
    <w:abstractNumId w:val="14"/>
  </w:num>
  <w:num w:numId="29">
    <w:abstractNumId w:val="25"/>
  </w:num>
  <w:num w:numId="30">
    <w:abstractNumId w:val="26"/>
  </w:num>
  <w:num w:numId="31">
    <w:abstractNumId w:val="39"/>
  </w:num>
  <w:num w:numId="32">
    <w:abstractNumId w:val="19"/>
  </w:num>
  <w:num w:numId="33">
    <w:abstractNumId w:val="11"/>
  </w:num>
  <w:num w:numId="34">
    <w:abstractNumId w:val="12"/>
  </w:num>
  <w:num w:numId="35">
    <w:abstractNumId w:val="21"/>
  </w:num>
  <w:num w:numId="36">
    <w:abstractNumId w:val="16"/>
  </w:num>
  <w:num w:numId="37">
    <w:abstractNumId w:val="13"/>
  </w:num>
  <w:num w:numId="38">
    <w:abstractNumId w:val="24"/>
  </w:num>
  <w:num w:numId="39">
    <w:abstractNumId w:val="31"/>
  </w:num>
  <w:num w:numId="40">
    <w:abstractNumId w:val="4"/>
  </w:num>
  <w:num w:numId="41">
    <w:abstractNumId w:val="28"/>
  </w:num>
  <w:num w:numId="42">
    <w:abstractNumId w:val="22"/>
  </w:num>
  <w:num w:numId="43">
    <w:abstractNumId w:val="18"/>
  </w:num>
  <w:num w:numId="44">
    <w:abstractNumId w:val="2"/>
  </w:num>
  <w:num w:numId="45">
    <w:abstractNumId w:val="8"/>
  </w:num>
  <w:num w:numId="46">
    <w:abstractNumId w:val="35"/>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EE9"/>
    <w:rsid w:val="000134F4"/>
    <w:rsid w:val="00022722"/>
    <w:rsid w:val="0002741F"/>
    <w:rsid w:val="000453ED"/>
    <w:rsid w:val="00061410"/>
    <w:rsid w:val="00066B86"/>
    <w:rsid w:val="000749CE"/>
    <w:rsid w:val="00085417"/>
    <w:rsid w:val="00090FEC"/>
    <w:rsid w:val="000A1BC9"/>
    <w:rsid w:val="000A3A59"/>
    <w:rsid w:val="000C701A"/>
    <w:rsid w:val="000D2DD6"/>
    <w:rsid w:val="000D6A6C"/>
    <w:rsid w:val="000E2248"/>
    <w:rsid w:val="000F2CDF"/>
    <w:rsid w:val="000F39AA"/>
    <w:rsid w:val="00101262"/>
    <w:rsid w:val="00124444"/>
    <w:rsid w:val="00125055"/>
    <w:rsid w:val="00131FBC"/>
    <w:rsid w:val="0014438F"/>
    <w:rsid w:val="0014732B"/>
    <w:rsid w:val="0015094C"/>
    <w:rsid w:val="001526AF"/>
    <w:rsid w:val="00160EA8"/>
    <w:rsid w:val="001748F3"/>
    <w:rsid w:val="0017666C"/>
    <w:rsid w:val="001A192D"/>
    <w:rsid w:val="001A6B3B"/>
    <w:rsid w:val="001A6DB7"/>
    <w:rsid w:val="001B3906"/>
    <w:rsid w:val="001B669F"/>
    <w:rsid w:val="001C26E8"/>
    <w:rsid w:val="001D3212"/>
    <w:rsid w:val="001E43D1"/>
    <w:rsid w:val="001F4891"/>
    <w:rsid w:val="001F7EE9"/>
    <w:rsid w:val="0020252C"/>
    <w:rsid w:val="00203714"/>
    <w:rsid w:val="00203C56"/>
    <w:rsid w:val="00235B88"/>
    <w:rsid w:val="00240740"/>
    <w:rsid w:val="002436AC"/>
    <w:rsid w:val="002527CC"/>
    <w:rsid w:val="002604B7"/>
    <w:rsid w:val="0026287B"/>
    <w:rsid w:val="00263EDF"/>
    <w:rsid w:val="002656B8"/>
    <w:rsid w:val="002728C9"/>
    <w:rsid w:val="002844E9"/>
    <w:rsid w:val="00285192"/>
    <w:rsid w:val="00293BA6"/>
    <w:rsid w:val="002943FD"/>
    <w:rsid w:val="002B00F2"/>
    <w:rsid w:val="002B2100"/>
    <w:rsid w:val="002B6EBC"/>
    <w:rsid w:val="002B7762"/>
    <w:rsid w:val="002B7F66"/>
    <w:rsid w:val="002C0CD2"/>
    <w:rsid w:val="002D4ACF"/>
    <w:rsid w:val="002E0294"/>
    <w:rsid w:val="002E0B69"/>
    <w:rsid w:val="002E182A"/>
    <w:rsid w:val="002E370E"/>
    <w:rsid w:val="002F51E3"/>
    <w:rsid w:val="002F6056"/>
    <w:rsid w:val="002F79D2"/>
    <w:rsid w:val="002F7F3A"/>
    <w:rsid w:val="00316839"/>
    <w:rsid w:val="00326F78"/>
    <w:rsid w:val="00353948"/>
    <w:rsid w:val="00355634"/>
    <w:rsid w:val="0035670D"/>
    <w:rsid w:val="00360523"/>
    <w:rsid w:val="00361A7C"/>
    <w:rsid w:val="00361F34"/>
    <w:rsid w:val="003730D2"/>
    <w:rsid w:val="00377DCB"/>
    <w:rsid w:val="00381F69"/>
    <w:rsid w:val="0038419A"/>
    <w:rsid w:val="00391D54"/>
    <w:rsid w:val="00395960"/>
    <w:rsid w:val="00396ECB"/>
    <w:rsid w:val="00396F15"/>
    <w:rsid w:val="00397087"/>
    <w:rsid w:val="003A5D23"/>
    <w:rsid w:val="003B31EA"/>
    <w:rsid w:val="003C5111"/>
    <w:rsid w:val="003C6A8B"/>
    <w:rsid w:val="003C7CF1"/>
    <w:rsid w:val="003C7D4E"/>
    <w:rsid w:val="003D1C83"/>
    <w:rsid w:val="003E4035"/>
    <w:rsid w:val="003E47A8"/>
    <w:rsid w:val="003F4021"/>
    <w:rsid w:val="003F5F69"/>
    <w:rsid w:val="00411E77"/>
    <w:rsid w:val="004131F7"/>
    <w:rsid w:val="00435A8C"/>
    <w:rsid w:val="00436047"/>
    <w:rsid w:val="00441C4D"/>
    <w:rsid w:val="00470227"/>
    <w:rsid w:val="004757D5"/>
    <w:rsid w:val="00497F54"/>
    <w:rsid w:val="004A3B0E"/>
    <w:rsid w:val="004B34CB"/>
    <w:rsid w:val="004B4538"/>
    <w:rsid w:val="004C2271"/>
    <w:rsid w:val="004C3C61"/>
    <w:rsid w:val="004D22E8"/>
    <w:rsid w:val="004D3834"/>
    <w:rsid w:val="004D5F34"/>
    <w:rsid w:val="004E54A5"/>
    <w:rsid w:val="004E5D97"/>
    <w:rsid w:val="004E76B5"/>
    <w:rsid w:val="004F3DD5"/>
    <w:rsid w:val="00501E43"/>
    <w:rsid w:val="00503903"/>
    <w:rsid w:val="005075A7"/>
    <w:rsid w:val="00530BD0"/>
    <w:rsid w:val="00532866"/>
    <w:rsid w:val="00532FA7"/>
    <w:rsid w:val="00533DEB"/>
    <w:rsid w:val="00534E03"/>
    <w:rsid w:val="00540686"/>
    <w:rsid w:val="005415E2"/>
    <w:rsid w:val="00542070"/>
    <w:rsid w:val="005456FD"/>
    <w:rsid w:val="00561908"/>
    <w:rsid w:val="005622FA"/>
    <w:rsid w:val="005674BE"/>
    <w:rsid w:val="00585029"/>
    <w:rsid w:val="00585EE9"/>
    <w:rsid w:val="0059005D"/>
    <w:rsid w:val="00597D29"/>
    <w:rsid w:val="005A4BA3"/>
    <w:rsid w:val="005B129F"/>
    <w:rsid w:val="005D2AA4"/>
    <w:rsid w:val="005E0C1D"/>
    <w:rsid w:val="005E2550"/>
    <w:rsid w:val="00611774"/>
    <w:rsid w:val="00612A90"/>
    <w:rsid w:val="00620D53"/>
    <w:rsid w:val="006215B0"/>
    <w:rsid w:val="00626B8D"/>
    <w:rsid w:val="006300C9"/>
    <w:rsid w:val="00631F29"/>
    <w:rsid w:val="006328D2"/>
    <w:rsid w:val="006376EA"/>
    <w:rsid w:val="006418E5"/>
    <w:rsid w:val="00642B8D"/>
    <w:rsid w:val="006435D6"/>
    <w:rsid w:val="00644C3E"/>
    <w:rsid w:val="00650F6B"/>
    <w:rsid w:val="00663915"/>
    <w:rsid w:val="00664355"/>
    <w:rsid w:val="0066446A"/>
    <w:rsid w:val="00665C53"/>
    <w:rsid w:val="006671F0"/>
    <w:rsid w:val="00676DCA"/>
    <w:rsid w:val="00682D36"/>
    <w:rsid w:val="006838F8"/>
    <w:rsid w:val="0069025B"/>
    <w:rsid w:val="0069214D"/>
    <w:rsid w:val="006970BE"/>
    <w:rsid w:val="006A7C2A"/>
    <w:rsid w:val="006B119B"/>
    <w:rsid w:val="006D56FC"/>
    <w:rsid w:val="006E27E3"/>
    <w:rsid w:val="00730FA7"/>
    <w:rsid w:val="0073293C"/>
    <w:rsid w:val="00734F2A"/>
    <w:rsid w:val="00747601"/>
    <w:rsid w:val="00757918"/>
    <w:rsid w:val="007713C7"/>
    <w:rsid w:val="0077580B"/>
    <w:rsid w:val="00776AC8"/>
    <w:rsid w:val="00780E9A"/>
    <w:rsid w:val="00781CBA"/>
    <w:rsid w:val="00783DCF"/>
    <w:rsid w:val="00785445"/>
    <w:rsid w:val="00790282"/>
    <w:rsid w:val="00792B12"/>
    <w:rsid w:val="00794792"/>
    <w:rsid w:val="007A3243"/>
    <w:rsid w:val="007C1357"/>
    <w:rsid w:val="007C7ED4"/>
    <w:rsid w:val="007D0CDF"/>
    <w:rsid w:val="007D22F9"/>
    <w:rsid w:val="007D43C3"/>
    <w:rsid w:val="007F071B"/>
    <w:rsid w:val="007F661A"/>
    <w:rsid w:val="0080555A"/>
    <w:rsid w:val="00825152"/>
    <w:rsid w:val="00835596"/>
    <w:rsid w:val="00851724"/>
    <w:rsid w:val="00851DD0"/>
    <w:rsid w:val="008555E2"/>
    <w:rsid w:val="008573B9"/>
    <w:rsid w:val="008710C4"/>
    <w:rsid w:val="00871E82"/>
    <w:rsid w:val="0088471F"/>
    <w:rsid w:val="008862F9"/>
    <w:rsid w:val="00892DEF"/>
    <w:rsid w:val="0089326A"/>
    <w:rsid w:val="00894E70"/>
    <w:rsid w:val="008A188D"/>
    <w:rsid w:val="008B37D5"/>
    <w:rsid w:val="008B5E29"/>
    <w:rsid w:val="008C4892"/>
    <w:rsid w:val="008D0DC1"/>
    <w:rsid w:val="008D1DA5"/>
    <w:rsid w:val="008E6049"/>
    <w:rsid w:val="00901701"/>
    <w:rsid w:val="009245E4"/>
    <w:rsid w:val="009305E2"/>
    <w:rsid w:val="00940EE1"/>
    <w:rsid w:val="00942BD0"/>
    <w:rsid w:val="00955F11"/>
    <w:rsid w:val="0095740D"/>
    <w:rsid w:val="00967904"/>
    <w:rsid w:val="009709F4"/>
    <w:rsid w:val="00974266"/>
    <w:rsid w:val="00987633"/>
    <w:rsid w:val="00997EAE"/>
    <w:rsid w:val="009A4C51"/>
    <w:rsid w:val="009A6E4C"/>
    <w:rsid w:val="009B08C3"/>
    <w:rsid w:val="009B0E69"/>
    <w:rsid w:val="009B2C72"/>
    <w:rsid w:val="009B4B9E"/>
    <w:rsid w:val="009B4E30"/>
    <w:rsid w:val="009D3191"/>
    <w:rsid w:val="009F0BBF"/>
    <w:rsid w:val="00A02987"/>
    <w:rsid w:val="00A073E8"/>
    <w:rsid w:val="00A20C01"/>
    <w:rsid w:val="00A26BF8"/>
    <w:rsid w:val="00A27CFC"/>
    <w:rsid w:val="00A30241"/>
    <w:rsid w:val="00A3518F"/>
    <w:rsid w:val="00A460C6"/>
    <w:rsid w:val="00A80828"/>
    <w:rsid w:val="00A834D9"/>
    <w:rsid w:val="00A84172"/>
    <w:rsid w:val="00A9001A"/>
    <w:rsid w:val="00A95EA0"/>
    <w:rsid w:val="00AC673E"/>
    <w:rsid w:val="00AC7E1A"/>
    <w:rsid w:val="00AD2096"/>
    <w:rsid w:val="00AF20EF"/>
    <w:rsid w:val="00AF3F42"/>
    <w:rsid w:val="00B00EB8"/>
    <w:rsid w:val="00B059C4"/>
    <w:rsid w:val="00B13466"/>
    <w:rsid w:val="00B1515A"/>
    <w:rsid w:val="00B17345"/>
    <w:rsid w:val="00B20551"/>
    <w:rsid w:val="00B21964"/>
    <w:rsid w:val="00B270C7"/>
    <w:rsid w:val="00B5017D"/>
    <w:rsid w:val="00B67778"/>
    <w:rsid w:val="00B71F5E"/>
    <w:rsid w:val="00B731CC"/>
    <w:rsid w:val="00B73503"/>
    <w:rsid w:val="00B77207"/>
    <w:rsid w:val="00B810D0"/>
    <w:rsid w:val="00B86F1D"/>
    <w:rsid w:val="00BC0235"/>
    <w:rsid w:val="00BD2E3C"/>
    <w:rsid w:val="00BE2E87"/>
    <w:rsid w:val="00BE59C9"/>
    <w:rsid w:val="00BE6C48"/>
    <w:rsid w:val="00BF2B53"/>
    <w:rsid w:val="00BF537A"/>
    <w:rsid w:val="00C07968"/>
    <w:rsid w:val="00C15CC2"/>
    <w:rsid w:val="00C16B12"/>
    <w:rsid w:val="00C24723"/>
    <w:rsid w:val="00C27256"/>
    <w:rsid w:val="00C50CA9"/>
    <w:rsid w:val="00C56D53"/>
    <w:rsid w:val="00C86CD0"/>
    <w:rsid w:val="00C95EEE"/>
    <w:rsid w:val="00C97E69"/>
    <w:rsid w:val="00CA0EE7"/>
    <w:rsid w:val="00CB4CE9"/>
    <w:rsid w:val="00CB7C0F"/>
    <w:rsid w:val="00CC3666"/>
    <w:rsid w:val="00CC3A53"/>
    <w:rsid w:val="00CD2191"/>
    <w:rsid w:val="00CF4BB8"/>
    <w:rsid w:val="00D02F01"/>
    <w:rsid w:val="00D5010F"/>
    <w:rsid w:val="00D53E73"/>
    <w:rsid w:val="00D56F9B"/>
    <w:rsid w:val="00D62679"/>
    <w:rsid w:val="00D65FE0"/>
    <w:rsid w:val="00D74B62"/>
    <w:rsid w:val="00D77E97"/>
    <w:rsid w:val="00D83B71"/>
    <w:rsid w:val="00D863DF"/>
    <w:rsid w:val="00D8702F"/>
    <w:rsid w:val="00D94347"/>
    <w:rsid w:val="00DA028E"/>
    <w:rsid w:val="00DA1B50"/>
    <w:rsid w:val="00DA6746"/>
    <w:rsid w:val="00DA6F8E"/>
    <w:rsid w:val="00DB3E01"/>
    <w:rsid w:val="00DC28DF"/>
    <w:rsid w:val="00DD1620"/>
    <w:rsid w:val="00DE06A0"/>
    <w:rsid w:val="00DE7BC1"/>
    <w:rsid w:val="00DF2893"/>
    <w:rsid w:val="00E045B5"/>
    <w:rsid w:val="00E14FD6"/>
    <w:rsid w:val="00E23260"/>
    <w:rsid w:val="00E245B0"/>
    <w:rsid w:val="00E32F83"/>
    <w:rsid w:val="00E34819"/>
    <w:rsid w:val="00E351C0"/>
    <w:rsid w:val="00E35A5B"/>
    <w:rsid w:val="00E37110"/>
    <w:rsid w:val="00E444BE"/>
    <w:rsid w:val="00E45237"/>
    <w:rsid w:val="00E742AD"/>
    <w:rsid w:val="00E80EBA"/>
    <w:rsid w:val="00E82329"/>
    <w:rsid w:val="00E83543"/>
    <w:rsid w:val="00E94EAA"/>
    <w:rsid w:val="00EB0357"/>
    <w:rsid w:val="00EB5172"/>
    <w:rsid w:val="00EB58D7"/>
    <w:rsid w:val="00ED1A16"/>
    <w:rsid w:val="00ED40EB"/>
    <w:rsid w:val="00ED658C"/>
    <w:rsid w:val="00F014CF"/>
    <w:rsid w:val="00F03721"/>
    <w:rsid w:val="00F23834"/>
    <w:rsid w:val="00F26DC9"/>
    <w:rsid w:val="00F37934"/>
    <w:rsid w:val="00F44277"/>
    <w:rsid w:val="00F57BDE"/>
    <w:rsid w:val="00F62142"/>
    <w:rsid w:val="00F62E3E"/>
    <w:rsid w:val="00F83A4C"/>
    <w:rsid w:val="00F87586"/>
    <w:rsid w:val="00FB338E"/>
    <w:rsid w:val="00FB786E"/>
    <w:rsid w:val="00FC3B47"/>
    <w:rsid w:val="00FD7B7B"/>
    <w:rsid w:val="00FE0824"/>
    <w:rsid w:val="00FF4FED"/>
    <w:rsid w:val="00FF6F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41571C7-981B-4AB4-AE00-93056C9D5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262"/>
  </w:style>
  <w:style w:type="paragraph" w:styleId="Titre1">
    <w:name w:val="heading 1"/>
    <w:basedOn w:val="Normal"/>
    <w:next w:val="Normal"/>
    <w:link w:val="Titre1Car"/>
    <w:uiPriority w:val="9"/>
    <w:qFormat/>
    <w:rsid w:val="0069025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38F8"/>
    <w:pPr>
      <w:ind w:left="720"/>
      <w:contextualSpacing/>
    </w:pPr>
  </w:style>
  <w:style w:type="paragraph" w:styleId="En-tte">
    <w:name w:val="header"/>
    <w:basedOn w:val="Normal"/>
    <w:link w:val="En-tteCar"/>
    <w:uiPriority w:val="99"/>
    <w:unhideWhenUsed/>
    <w:rsid w:val="00381F69"/>
    <w:pPr>
      <w:tabs>
        <w:tab w:val="center" w:pos="4320"/>
        <w:tab w:val="right" w:pos="8640"/>
      </w:tabs>
      <w:spacing w:after="0" w:line="240" w:lineRule="auto"/>
    </w:pPr>
  </w:style>
  <w:style w:type="character" w:customStyle="1" w:styleId="En-tteCar">
    <w:name w:val="En-tête Car"/>
    <w:basedOn w:val="Policepardfaut"/>
    <w:link w:val="En-tte"/>
    <w:uiPriority w:val="99"/>
    <w:rsid w:val="00381F69"/>
  </w:style>
  <w:style w:type="paragraph" w:styleId="Pieddepage">
    <w:name w:val="footer"/>
    <w:basedOn w:val="Normal"/>
    <w:link w:val="PieddepageCar"/>
    <w:uiPriority w:val="99"/>
    <w:unhideWhenUsed/>
    <w:rsid w:val="00381F6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81F69"/>
  </w:style>
  <w:style w:type="paragraph" w:styleId="Sansinterligne">
    <w:name w:val="No Spacing"/>
    <w:link w:val="SansinterligneCar"/>
    <w:uiPriority w:val="1"/>
    <w:qFormat/>
    <w:rsid w:val="00790282"/>
    <w:pPr>
      <w:spacing w:after="0" w:line="240" w:lineRule="auto"/>
    </w:pPr>
    <w:rPr>
      <w:rFonts w:eastAsiaTheme="minorEastAsia"/>
      <w:lang w:eastAsia="fr-CA"/>
    </w:rPr>
  </w:style>
  <w:style w:type="character" w:customStyle="1" w:styleId="SansinterligneCar">
    <w:name w:val="Sans interligne Car"/>
    <w:basedOn w:val="Policepardfaut"/>
    <w:link w:val="Sansinterligne"/>
    <w:uiPriority w:val="1"/>
    <w:rsid w:val="00790282"/>
    <w:rPr>
      <w:rFonts w:eastAsiaTheme="minorEastAsia"/>
      <w:lang w:eastAsia="fr-CA"/>
    </w:rPr>
  </w:style>
  <w:style w:type="character" w:styleId="Marquedecommentaire">
    <w:name w:val="annotation reference"/>
    <w:basedOn w:val="Policepardfaut"/>
    <w:uiPriority w:val="99"/>
    <w:semiHidden/>
    <w:unhideWhenUsed/>
    <w:rsid w:val="00790282"/>
    <w:rPr>
      <w:sz w:val="16"/>
      <w:szCs w:val="16"/>
    </w:rPr>
  </w:style>
  <w:style w:type="paragraph" w:styleId="Commentaire">
    <w:name w:val="annotation text"/>
    <w:basedOn w:val="Normal"/>
    <w:link w:val="CommentaireCar"/>
    <w:uiPriority w:val="99"/>
    <w:semiHidden/>
    <w:unhideWhenUsed/>
    <w:rsid w:val="00790282"/>
    <w:pPr>
      <w:spacing w:line="240" w:lineRule="auto"/>
    </w:pPr>
    <w:rPr>
      <w:sz w:val="20"/>
      <w:szCs w:val="20"/>
    </w:rPr>
  </w:style>
  <w:style w:type="character" w:customStyle="1" w:styleId="CommentaireCar">
    <w:name w:val="Commentaire Car"/>
    <w:basedOn w:val="Policepardfaut"/>
    <w:link w:val="Commentaire"/>
    <w:uiPriority w:val="99"/>
    <w:semiHidden/>
    <w:rsid w:val="00790282"/>
    <w:rPr>
      <w:sz w:val="20"/>
      <w:szCs w:val="20"/>
    </w:rPr>
  </w:style>
  <w:style w:type="paragraph" w:styleId="Objetducommentaire">
    <w:name w:val="annotation subject"/>
    <w:basedOn w:val="Commentaire"/>
    <w:next w:val="Commentaire"/>
    <w:link w:val="ObjetducommentaireCar"/>
    <w:uiPriority w:val="99"/>
    <w:semiHidden/>
    <w:unhideWhenUsed/>
    <w:rsid w:val="00790282"/>
    <w:rPr>
      <w:b/>
      <w:bCs/>
    </w:rPr>
  </w:style>
  <w:style w:type="character" w:customStyle="1" w:styleId="ObjetducommentaireCar">
    <w:name w:val="Objet du commentaire Car"/>
    <w:basedOn w:val="CommentaireCar"/>
    <w:link w:val="Objetducommentaire"/>
    <w:uiPriority w:val="99"/>
    <w:semiHidden/>
    <w:rsid w:val="00790282"/>
    <w:rPr>
      <w:b/>
      <w:bCs/>
      <w:sz w:val="20"/>
      <w:szCs w:val="20"/>
    </w:rPr>
  </w:style>
  <w:style w:type="paragraph" w:styleId="Textedebulles">
    <w:name w:val="Balloon Text"/>
    <w:basedOn w:val="Normal"/>
    <w:link w:val="TextedebullesCar"/>
    <w:uiPriority w:val="99"/>
    <w:semiHidden/>
    <w:unhideWhenUsed/>
    <w:rsid w:val="007902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0282"/>
    <w:rPr>
      <w:rFonts w:ascii="Segoe UI" w:hAnsi="Segoe UI" w:cs="Segoe UI"/>
      <w:sz w:val="18"/>
      <w:szCs w:val="18"/>
    </w:rPr>
  </w:style>
  <w:style w:type="character" w:customStyle="1" w:styleId="Titre1Car">
    <w:name w:val="Titre 1 Car"/>
    <w:basedOn w:val="Policepardfaut"/>
    <w:link w:val="Titre1"/>
    <w:uiPriority w:val="9"/>
    <w:rsid w:val="0069025B"/>
    <w:rPr>
      <w:rFonts w:asciiTheme="majorHAnsi" w:eastAsiaTheme="majorEastAsia" w:hAnsiTheme="majorHAnsi" w:cstheme="majorBidi"/>
      <w:b/>
      <w:bCs/>
      <w:color w:val="2E74B5" w:themeColor="accent1" w:themeShade="BF"/>
      <w:sz w:val="28"/>
      <w:szCs w:val="28"/>
    </w:rPr>
  </w:style>
  <w:style w:type="paragraph" w:styleId="TM1">
    <w:name w:val="toc 1"/>
    <w:basedOn w:val="Normal"/>
    <w:next w:val="Normal"/>
    <w:autoRedefine/>
    <w:uiPriority w:val="39"/>
    <w:unhideWhenUsed/>
    <w:rsid w:val="009F0BBF"/>
    <w:pPr>
      <w:tabs>
        <w:tab w:val="right" w:leader="dot" w:pos="8630"/>
      </w:tabs>
      <w:spacing w:after="100"/>
    </w:pPr>
  </w:style>
  <w:style w:type="character" w:styleId="Lienhypertexte">
    <w:name w:val="Hyperlink"/>
    <w:basedOn w:val="Policepardfaut"/>
    <w:uiPriority w:val="99"/>
    <w:unhideWhenUsed/>
    <w:rsid w:val="0069025B"/>
    <w:rPr>
      <w:color w:val="0563C1" w:themeColor="hyperlink"/>
      <w:u w:val="single"/>
    </w:rPr>
  </w:style>
  <w:style w:type="table" w:styleId="Grilledutableau">
    <w:name w:val="Table Grid"/>
    <w:basedOn w:val="TableauNormal"/>
    <w:uiPriority w:val="39"/>
    <w:rsid w:val="007D43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detabledesmatires">
    <w:name w:val="TOC Heading"/>
    <w:basedOn w:val="Titre1"/>
    <w:next w:val="Normal"/>
    <w:uiPriority w:val="39"/>
    <w:unhideWhenUsed/>
    <w:qFormat/>
    <w:rsid w:val="006418E5"/>
    <w:pPr>
      <w:spacing w:before="240"/>
      <w:outlineLvl w:val="9"/>
    </w:pPr>
    <w:rPr>
      <w:b w:val="0"/>
      <w:bCs w:val="0"/>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3A1B29-BAE9-47BD-AB58-6A8D1A7D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2812</Words>
  <Characters>15472</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2021-09-15T09:48:00Z</cp:lastPrinted>
  <dcterms:created xsi:type="dcterms:W3CDTF">2021-09-15T10:10:00Z</dcterms:created>
  <dcterms:modified xsi:type="dcterms:W3CDTF">2021-09-15T10:10:00Z</dcterms:modified>
</cp:coreProperties>
</file>